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0E" w:rsidRPr="0005200E" w:rsidRDefault="0005200E" w:rsidP="0005200E">
      <w:pPr>
        <w:jc w:val="center"/>
        <w:rPr>
          <w:rFonts w:ascii="Times New Roman" w:hAnsi="Times New Roman"/>
          <w:b/>
          <w:sz w:val="28"/>
          <w:szCs w:val="20"/>
        </w:rPr>
      </w:pPr>
      <w:r w:rsidRPr="0005200E">
        <w:rPr>
          <w:rFonts w:ascii="Times New Roman" w:hAnsi="Times New Roman"/>
          <w:b/>
          <w:sz w:val="28"/>
          <w:szCs w:val="20"/>
        </w:rPr>
        <w:t xml:space="preserve">The Diagnosis and Management of Acute Bacterial Sinusitis in Children Aged 1 to 18 Years: </w:t>
      </w:r>
    </w:p>
    <w:p w:rsidR="0005200E" w:rsidRPr="0005200E" w:rsidRDefault="0005200E" w:rsidP="0005200E">
      <w:pPr>
        <w:jc w:val="center"/>
        <w:rPr>
          <w:rFonts w:ascii="Times New Roman" w:hAnsi="Times New Roman"/>
          <w:sz w:val="28"/>
          <w:szCs w:val="20"/>
        </w:rPr>
      </w:pPr>
      <w:r w:rsidRPr="0005200E">
        <w:rPr>
          <w:rFonts w:ascii="Times New Roman" w:hAnsi="Times New Roman"/>
          <w:sz w:val="28"/>
          <w:szCs w:val="20"/>
        </w:rPr>
        <w:t>Summary of the 2013 AAP Clinical Practice Guideline</w:t>
      </w:r>
    </w:p>
    <w:p w:rsidR="00CE6DC9" w:rsidRPr="008F3235" w:rsidRDefault="00CE6DC9" w:rsidP="008E5512">
      <w:pPr>
        <w:pStyle w:val="Heading1"/>
        <w:rPr>
          <w:rFonts w:ascii="Times New Roman" w:hAnsi="Times New Roman"/>
          <w:color w:val="auto"/>
          <w:sz w:val="28"/>
        </w:rPr>
      </w:pPr>
      <w:r w:rsidRPr="008F3235">
        <w:rPr>
          <w:rFonts w:ascii="Times New Roman" w:hAnsi="Times New Roman"/>
          <w:color w:val="auto"/>
          <w:sz w:val="28"/>
        </w:rPr>
        <w:t>1. Background</w:t>
      </w:r>
    </w:p>
    <w:p w:rsidR="00095623" w:rsidRPr="0005200E" w:rsidRDefault="000A6B0E" w:rsidP="00A93C10">
      <w:pPr>
        <w:rPr>
          <w:rFonts w:ascii="Times New Roman" w:hAnsi="Times New Roman"/>
          <w:sz w:val="24"/>
          <w:szCs w:val="22"/>
        </w:rPr>
      </w:pPr>
      <w:proofErr w:type="gramStart"/>
      <w:r w:rsidRPr="0005200E">
        <w:rPr>
          <w:rFonts w:ascii="Times New Roman" w:hAnsi="Times New Roman"/>
          <w:sz w:val="24"/>
          <w:szCs w:val="22"/>
        </w:rPr>
        <w:t>Acute bacterial sinusitis is diagnosed by a patient who has an acute URI with</w:t>
      </w:r>
      <w:r w:rsidR="00095623" w:rsidRPr="0005200E">
        <w:rPr>
          <w:rFonts w:ascii="Times New Roman" w:hAnsi="Times New Roman"/>
          <w:sz w:val="24"/>
          <w:szCs w:val="22"/>
        </w:rPr>
        <w:t xml:space="preserve"> any of the following</w:t>
      </w:r>
      <w:proofErr w:type="gramEnd"/>
      <w:r w:rsidR="00095623" w:rsidRPr="0005200E">
        <w:rPr>
          <w:rFonts w:ascii="Times New Roman" w:hAnsi="Times New Roman"/>
          <w:sz w:val="24"/>
          <w:szCs w:val="22"/>
        </w:rPr>
        <w:t>:</w:t>
      </w:r>
    </w:p>
    <w:p w:rsidR="00095623" w:rsidRPr="0005200E" w:rsidRDefault="000A6B0E" w:rsidP="0009562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proofErr w:type="gramStart"/>
      <w:r w:rsidRPr="0005200E">
        <w:rPr>
          <w:rFonts w:ascii="Times New Roman" w:hAnsi="Times New Roman"/>
          <w:sz w:val="24"/>
          <w:szCs w:val="22"/>
        </w:rPr>
        <w:t>persistent</w:t>
      </w:r>
      <w:proofErr w:type="gramEnd"/>
      <w:r w:rsidRPr="0005200E">
        <w:rPr>
          <w:rFonts w:ascii="Times New Roman" w:hAnsi="Times New Roman"/>
          <w:sz w:val="24"/>
          <w:szCs w:val="22"/>
        </w:rPr>
        <w:t xml:space="preserve"> illness (nasal discharge or </w:t>
      </w:r>
      <w:r w:rsidR="003E26B6" w:rsidRPr="0005200E">
        <w:rPr>
          <w:rFonts w:ascii="Times New Roman" w:hAnsi="Times New Roman"/>
          <w:sz w:val="24"/>
          <w:szCs w:val="22"/>
        </w:rPr>
        <w:t xml:space="preserve">daytime </w:t>
      </w:r>
      <w:r w:rsidRPr="0005200E">
        <w:rPr>
          <w:rFonts w:ascii="Times New Roman" w:hAnsi="Times New Roman"/>
          <w:sz w:val="24"/>
          <w:szCs w:val="22"/>
        </w:rPr>
        <w:t>cough</w:t>
      </w:r>
      <w:r w:rsidR="003E26B6" w:rsidRPr="0005200E">
        <w:rPr>
          <w:rFonts w:ascii="Times New Roman" w:hAnsi="Times New Roman"/>
          <w:sz w:val="24"/>
          <w:szCs w:val="22"/>
        </w:rPr>
        <w:t xml:space="preserve"> or both lasting</w:t>
      </w:r>
      <w:r w:rsidR="008F3235">
        <w:rPr>
          <w:rFonts w:ascii="Times New Roman" w:hAnsi="Times New Roman"/>
          <w:sz w:val="24"/>
          <w:szCs w:val="22"/>
        </w:rPr>
        <w:t xml:space="preserve"> &gt;10 days without improvement)</w:t>
      </w:r>
    </w:p>
    <w:p w:rsidR="00095623" w:rsidRPr="0005200E" w:rsidRDefault="000A6B0E" w:rsidP="0009562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proofErr w:type="gramStart"/>
      <w:r w:rsidRPr="0005200E">
        <w:rPr>
          <w:rFonts w:ascii="Times New Roman" w:hAnsi="Times New Roman"/>
          <w:sz w:val="24"/>
          <w:szCs w:val="22"/>
        </w:rPr>
        <w:t>a</w:t>
      </w:r>
      <w:proofErr w:type="gramEnd"/>
      <w:r w:rsidRPr="0005200E">
        <w:rPr>
          <w:rFonts w:ascii="Times New Roman" w:hAnsi="Times New Roman"/>
          <w:sz w:val="24"/>
          <w:szCs w:val="22"/>
        </w:rPr>
        <w:t xml:space="preserve"> worsen</w:t>
      </w:r>
      <w:r w:rsidR="00F34485" w:rsidRPr="0005200E">
        <w:rPr>
          <w:rFonts w:ascii="Times New Roman" w:hAnsi="Times New Roman"/>
          <w:sz w:val="24"/>
          <w:szCs w:val="22"/>
        </w:rPr>
        <w:t>ing</w:t>
      </w:r>
      <w:r w:rsidR="00095623" w:rsidRPr="0005200E">
        <w:rPr>
          <w:rFonts w:ascii="Times New Roman" w:hAnsi="Times New Roman"/>
          <w:sz w:val="24"/>
          <w:szCs w:val="22"/>
        </w:rPr>
        <w:t xml:space="preserve"> course (“double sickening”)</w:t>
      </w:r>
    </w:p>
    <w:p w:rsidR="00005DA9" w:rsidRPr="0005200E" w:rsidRDefault="00F34485" w:rsidP="0009562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proofErr w:type="gramStart"/>
      <w:r w:rsidRPr="0005200E">
        <w:rPr>
          <w:rFonts w:ascii="Times New Roman" w:hAnsi="Times New Roman"/>
          <w:sz w:val="24"/>
          <w:szCs w:val="22"/>
        </w:rPr>
        <w:t>severe</w:t>
      </w:r>
      <w:proofErr w:type="gramEnd"/>
      <w:r w:rsidRPr="0005200E">
        <w:rPr>
          <w:rFonts w:ascii="Times New Roman" w:hAnsi="Times New Roman"/>
          <w:sz w:val="24"/>
          <w:szCs w:val="22"/>
        </w:rPr>
        <w:t xml:space="preserve"> onset (concurrent fever &gt;39C or purulent nasal discharge for at least 3 </w:t>
      </w:r>
      <w:r w:rsidR="003E26B6" w:rsidRPr="0005200E">
        <w:rPr>
          <w:rFonts w:ascii="Times New Roman" w:hAnsi="Times New Roman"/>
          <w:sz w:val="24"/>
          <w:szCs w:val="22"/>
        </w:rPr>
        <w:t xml:space="preserve">consecutive </w:t>
      </w:r>
      <w:r w:rsidRPr="0005200E">
        <w:rPr>
          <w:rFonts w:ascii="Times New Roman" w:hAnsi="Times New Roman"/>
          <w:sz w:val="24"/>
          <w:szCs w:val="22"/>
        </w:rPr>
        <w:t>days)</w:t>
      </w:r>
      <w:r w:rsidR="003E26B6" w:rsidRPr="0005200E">
        <w:rPr>
          <w:rFonts w:ascii="Times New Roman" w:hAnsi="Times New Roman"/>
          <w:sz w:val="24"/>
          <w:szCs w:val="22"/>
        </w:rPr>
        <w:t>.</w:t>
      </w:r>
    </w:p>
    <w:p w:rsidR="003E26B6" w:rsidRPr="0005200E" w:rsidRDefault="003E26B6" w:rsidP="00A93C10">
      <w:p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Uncomplicated URI typically lasts 5-7 days with fever (when present) usually occurring early in the illness. Resolving symptoms and signs may persist in some patients up to 10 days. </w:t>
      </w:r>
    </w:p>
    <w:p w:rsidR="003E26B6" w:rsidRPr="0005200E" w:rsidRDefault="003E26B6" w:rsidP="00A93C10">
      <w:pPr>
        <w:rPr>
          <w:rFonts w:ascii="Times New Roman" w:hAnsi="Times New Roman"/>
          <w:sz w:val="24"/>
          <w:szCs w:val="22"/>
        </w:rPr>
      </w:pPr>
      <w:proofErr w:type="gramStart"/>
      <w:r w:rsidRPr="0005200E">
        <w:rPr>
          <w:rFonts w:ascii="Times New Roman" w:hAnsi="Times New Roman"/>
          <w:sz w:val="24"/>
          <w:szCs w:val="22"/>
        </w:rPr>
        <w:t>Important to identify cases of sequential episodes of uncomplicated viral URI.</w:t>
      </w:r>
      <w:proofErr w:type="gramEnd"/>
    </w:p>
    <w:p w:rsidR="003E26B6" w:rsidRPr="0005200E" w:rsidRDefault="003E26B6" w:rsidP="00A93C10">
      <w:p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Allergic and </w:t>
      </w:r>
      <w:proofErr w:type="spellStart"/>
      <w:r w:rsidRPr="0005200E">
        <w:rPr>
          <w:rFonts w:ascii="Times New Roman" w:hAnsi="Times New Roman"/>
          <w:sz w:val="24"/>
          <w:szCs w:val="22"/>
        </w:rPr>
        <w:t>nonallergic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rhinitis can predispose a patient to acute bacterial sinusitis.  </w:t>
      </w:r>
    </w:p>
    <w:p w:rsidR="00CE6DC9" w:rsidRPr="008F3235" w:rsidRDefault="00CE6DC9" w:rsidP="008E5512">
      <w:pPr>
        <w:pStyle w:val="Heading1"/>
        <w:rPr>
          <w:rFonts w:ascii="Times New Roman" w:hAnsi="Times New Roman"/>
          <w:color w:val="auto"/>
          <w:sz w:val="28"/>
        </w:rPr>
      </w:pPr>
      <w:r w:rsidRPr="008F3235">
        <w:rPr>
          <w:rFonts w:ascii="Times New Roman" w:hAnsi="Times New Roman"/>
          <w:color w:val="auto"/>
          <w:sz w:val="28"/>
        </w:rPr>
        <w:t>2. Diagnostics</w:t>
      </w:r>
    </w:p>
    <w:p w:rsidR="007F2AA6" w:rsidRPr="0005200E" w:rsidRDefault="007F2AA6" w:rsidP="007F2AA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Diagnosis should be made using clinical criteria above. </w:t>
      </w:r>
    </w:p>
    <w:p w:rsidR="00F34485" w:rsidRPr="0005200E" w:rsidRDefault="00F34485" w:rsidP="00F3448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Do </w:t>
      </w:r>
      <w:r w:rsidR="00D51762" w:rsidRPr="0005200E">
        <w:rPr>
          <w:rFonts w:ascii="Times New Roman" w:hAnsi="Times New Roman"/>
          <w:sz w:val="24"/>
          <w:szCs w:val="22"/>
        </w:rPr>
        <w:t>NOT</w:t>
      </w:r>
      <w:r w:rsidRPr="0005200E">
        <w:rPr>
          <w:rFonts w:ascii="Times New Roman" w:hAnsi="Times New Roman"/>
          <w:sz w:val="24"/>
          <w:szCs w:val="22"/>
        </w:rPr>
        <w:t xml:space="preserve"> obtain </w:t>
      </w:r>
      <w:r w:rsidR="007F2AA6" w:rsidRPr="0005200E">
        <w:rPr>
          <w:rFonts w:ascii="Times New Roman" w:hAnsi="Times New Roman"/>
          <w:sz w:val="24"/>
          <w:szCs w:val="22"/>
        </w:rPr>
        <w:t xml:space="preserve">imaging studies for diagnosing. </w:t>
      </w:r>
    </w:p>
    <w:p w:rsidR="003E26B6" w:rsidRPr="0005200E" w:rsidRDefault="007F2AA6" w:rsidP="003E26B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Studies have found that imaging in children with uncomplicated URI will show significantly abnormal </w:t>
      </w:r>
      <w:proofErr w:type="spellStart"/>
      <w:r w:rsidRPr="0005200E">
        <w:rPr>
          <w:rFonts w:ascii="Times New Roman" w:hAnsi="Times New Roman"/>
          <w:sz w:val="24"/>
          <w:szCs w:val="22"/>
        </w:rPr>
        <w:t>paranasal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sinuses, similar to findings associated with bacterial sinusitis. An abnormal image does not confirm the diagnosis.  </w:t>
      </w:r>
    </w:p>
    <w:p w:rsidR="00C37BCF" w:rsidRPr="0005200E" w:rsidRDefault="00F34485" w:rsidP="00A93C1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Obtain CT</w:t>
      </w:r>
      <w:r w:rsidR="007F2AA6" w:rsidRPr="0005200E">
        <w:rPr>
          <w:rFonts w:ascii="Times New Roman" w:hAnsi="Times New Roman"/>
          <w:sz w:val="24"/>
          <w:szCs w:val="22"/>
        </w:rPr>
        <w:t xml:space="preserve"> with contrast</w:t>
      </w:r>
      <w:r w:rsidRPr="0005200E">
        <w:rPr>
          <w:rFonts w:ascii="Times New Roman" w:hAnsi="Times New Roman"/>
          <w:sz w:val="24"/>
          <w:szCs w:val="22"/>
        </w:rPr>
        <w:t xml:space="preserve"> of </w:t>
      </w:r>
      <w:proofErr w:type="spellStart"/>
      <w:r w:rsidRPr="0005200E">
        <w:rPr>
          <w:rFonts w:ascii="Times New Roman" w:hAnsi="Times New Roman"/>
          <w:sz w:val="24"/>
          <w:szCs w:val="22"/>
        </w:rPr>
        <w:t>paranasal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sinuses</w:t>
      </w:r>
      <w:r w:rsidR="007F2AA6" w:rsidRPr="0005200E">
        <w:rPr>
          <w:rFonts w:ascii="Times New Roman" w:hAnsi="Times New Roman"/>
          <w:sz w:val="24"/>
          <w:szCs w:val="22"/>
        </w:rPr>
        <w:t xml:space="preserve"> and/or MRI</w:t>
      </w:r>
      <w:r w:rsidRPr="0005200E">
        <w:rPr>
          <w:rFonts w:ascii="Times New Roman" w:hAnsi="Times New Roman"/>
          <w:sz w:val="24"/>
          <w:szCs w:val="22"/>
        </w:rPr>
        <w:t xml:space="preserve"> if suspect orbital or CNS complications</w:t>
      </w:r>
      <w:r w:rsidR="007F2AA6" w:rsidRPr="0005200E">
        <w:rPr>
          <w:rFonts w:ascii="Times New Roman" w:hAnsi="Times New Roman"/>
          <w:sz w:val="24"/>
          <w:szCs w:val="22"/>
        </w:rPr>
        <w:t xml:space="preserve">. </w:t>
      </w:r>
    </w:p>
    <w:p w:rsidR="00C37BCF" w:rsidRPr="0005200E" w:rsidRDefault="00C37BCF" w:rsidP="00C37B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Orbital complications: Suspect with eye swelling, </w:t>
      </w:r>
      <w:proofErr w:type="spellStart"/>
      <w:r w:rsidRPr="0005200E">
        <w:rPr>
          <w:rFonts w:ascii="Times New Roman" w:hAnsi="Times New Roman"/>
          <w:sz w:val="24"/>
          <w:szCs w:val="22"/>
        </w:rPr>
        <w:t>proptosis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, impaired function of </w:t>
      </w:r>
      <w:proofErr w:type="spellStart"/>
      <w:r w:rsidRPr="0005200E">
        <w:rPr>
          <w:rFonts w:ascii="Times New Roman" w:hAnsi="Times New Roman"/>
          <w:sz w:val="24"/>
          <w:szCs w:val="22"/>
        </w:rPr>
        <w:t>extraocular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muscles</w:t>
      </w:r>
    </w:p>
    <w:p w:rsidR="00C37BCF" w:rsidRPr="0005200E" w:rsidRDefault="00C37BCF" w:rsidP="00C37B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Intracranial complications: Suspect with severe headache, photophobia, seizures, focal </w:t>
      </w:r>
      <w:proofErr w:type="spellStart"/>
      <w:r w:rsidRPr="0005200E">
        <w:rPr>
          <w:rFonts w:ascii="Times New Roman" w:hAnsi="Times New Roman"/>
          <w:sz w:val="24"/>
          <w:szCs w:val="22"/>
        </w:rPr>
        <w:t>neuro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findings</w:t>
      </w:r>
    </w:p>
    <w:p w:rsidR="00846EB7" w:rsidRPr="0005200E" w:rsidRDefault="00846EB7" w:rsidP="00C37BC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Consider MRI with contrast if intracranial complication are likely in an older child</w:t>
      </w:r>
    </w:p>
    <w:p w:rsidR="008E5512" w:rsidRPr="008F3235" w:rsidRDefault="00CE6DC9" w:rsidP="008E5512">
      <w:pPr>
        <w:pStyle w:val="Heading1"/>
        <w:rPr>
          <w:rFonts w:ascii="Times New Roman" w:hAnsi="Times New Roman"/>
          <w:color w:val="auto"/>
          <w:sz w:val="28"/>
        </w:rPr>
      </w:pPr>
      <w:r w:rsidRPr="008F3235">
        <w:rPr>
          <w:rFonts w:ascii="Times New Roman" w:hAnsi="Times New Roman"/>
          <w:color w:val="auto"/>
          <w:sz w:val="28"/>
        </w:rPr>
        <w:t>3. Management Guidelines</w:t>
      </w:r>
      <w:r w:rsidR="00794A56" w:rsidRPr="008F3235">
        <w:rPr>
          <w:rFonts w:ascii="Times New Roman" w:hAnsi="Times New Roman"/>
          <w:color w:val="auto"/>
          <w:sz w:val="28"/>
        </w:rPr>
        <w:t xml:space="preserve"> </w:t>
      </w:r>
    </w:p>
    <w:p w:rsidR="00CE6DC9" w:rsidRPr="0005200E" w:rsidRDefault="00794A56" w:rsidP="00C37BCF">
      <w:pPr>
        <w:rPr>
          <w:rFonts w:ascii="Times New Roman" w:hAnsi="Times New Roman"/>
          <w:i/>
          <w:sz w:val="24"/>
        </w:rPr>
      </w:pPr>
      <w:r w:rsidRPr="0005200E">
        <w:rPr>
          <w:rFonts w:ascii="Times New Roman" w:hAnsi="Times New Roman"/>
          <w:i/>
          <w:sz w:val="24"/>
        </w:rPr>
        <w:t>(</w:t>
      </w:r>
      <w:proofErr w:type="gramStart"/>
      <w:r w:rsidRPr="0005200E">
        <w:rPr>
          <w:rFonts w:ascii="Times New Roman" w:hAnsi="Times New Roman"/>
          <w:i/>
          <w:sz w:val="24"/>
        </w:rPr>
        <w:t>apply</w:t>
      </w:r>
      <w:proofErr w:type="gramEnd"/>
      <w:r w:rsidRPr="0005200E">
        <w:rPr>
          <w:rFonts w:ascii="Times New Roman" w:hAnsi="Times New Roman"/>
          <w:i/>
          <w:sz w:val="24"/>
        </w:rPr>
        <w:t xml:space="preserve"> to children age 1-18 </w:t>
      </w:r>
      <w:proofErr w:type="spellStart"/>
      <w:r w:rsidRPr="0005200E">
        <w:rPr>
          <w:rFonts w:ascii="Times New Roman" w:hAnsi="Times New Roman"/>
          <w:i/>
          <w:sz w:val="24"/>
        </w:rPr>
        <w:t>yo</w:t>
      </w:r>
      <w:proofErr w:type="spellEnd"/>
      <w:r w:rsidRPr="0005200E">
        <w:rPr>
          <w:rFonts w:ascii="Times New Roman" w:hAnsi="Times New Roman"/>
          <w:i/>
          <w:sz w:val="24"/>
        </w:rPr>
        <w:t xml:space="preserve"> without anatomic abnormalities, </w:t>
      </w:r>
      <w:r w:rsidR="00C37BCF" w:rsidRPr="0005200E">
        <w:rPr>
          <w:rFonts w:ascii="Times New Roman" w:hAnsi="Times New Roman"/>
          <w:i/>
          <w:sz w:val="24"/>
        </w:rPr>
        <w:t>immunodeficiency</w:t>
      </w:r>
      <w:r w:rsidRPr="0005200E">
        <w:rPr>
          <w:rFonts w:ascii="Times New Roman" w:hAnsi="Times New Roman"/>
          <w:i/>
          <w:sz w:val="24"/>
        </w:rPr>
        <w:t xml:space="preserve">, or CF) </w:t>
      </w:r>
    </w:p>
    <w:p w:rsidR="00831EF5" w:rsidRPr="0005200E" w:rsidRDefault="00831EF5" w:rsidP="00831EF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New guidelines allow for additional observation</w:t>
      </w:r>
      <w:r w:rsidR="00625B6D" w:rsidRPr="0005200E">
        <w:rPr>
          <w:rFonts w:ascii="Times New Roman" w:hAnsi="Times New Roman"/>
          <w:sz w:val="24"/>
          <w:szCs w:val="22"/>
        </w:rPr>
        <w:t xml:space="preserve"> option.</w:t>
      </w:r>
    </w:p>
    <w:p w:rsidR="00831EF5" w:rsidRPr="0005200E" w:rsidRDefault="00831EF5" w:rsidP="00831E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For “persistent illness”, can either prescribe antibiotic therapy OR offer additional observation for 3 days. If no improvement after 3 days, or if there is clinical worsening, start antibiotics. </w:t>
      </w:r>
    </w:p>
    <w:p w:rsidR="00625B6D" w:rsidRPr="0005200E" w:rsidRDefault="00625B6D" w:rsidP="00625B6D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Shared decision making with the family considering symptom severity, quality of life, etc. </w:t>
      </w:r>
    </w:p>
    <w:p w:rsidR="00625B6D" w:rsidRPr="0005200E" w:rsidRDefault="00625B6D" w:rsidP="00625B6D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If child received antibiotics in the past 4 weeks, have a concurrent bacterial infection, have underlying conditions, or have suspected complications </w:t>
      </w:r>
      <w:r w:rsidRPr="0005200E">
        <w:rPr>
          <w:rFonts w:ascii="Times New Roman" w:hAnsi="Times New Roman"/>
          <w:sz w:val="24"/>
          <w:szCs w:val="22"/>
        </w:rPr>
        <w:sym w:font="Wingdings" w:char="F0E0"/>
      </w:r>
      <w:r w:rsidRPr="0005200E">
        <w:rPr>
          <w:rFonts w:ascii="Times New Roman" w:hAnsi="Times New Roman"/>
          <w:sz w:val="24"/>
          <w:szCs w:val="22"/>
        </w:rPr>
        <w:t xml:space="preserve"> treat with antibiotics!</w:t>
      </w:r>
    </w:p>
    <w:p w:rsidR="00831EF5" w:rsidRPr="0005200E" w:rsidRDefault="00831EF5" w:rsidP="00794A5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For severe onset or worsening course, treat with antibiotics</w:t>
      </w:r>
    </w:p>
    <w:p w:rsidR="00625B6D" w:rsidRPr="0005200E" w:rsidRDefault="00625B6D" w:rsidP="00794A5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Two </w:t>
      </w:r>
      <w:proofErr w:type="spellStart"/>
      <w:r w:rsidRPr="0005200E">
        <w:rPr>
          <w:rFonts w:ascii="Times New Roman" w:hAnsi="Times New Roman"/>
          <w:sz w:val="24"/>
          <w:szCs w:val="22"/>
        </w:rPr>
        <w:t>RCTs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have found an increase in cure or improvement after antibiotics compared with placebo with NNT of 3-5</w:t>
      </w:r>
      <w:r w:rsidR="00754ACE" w:rsidRPr="0005200E">
        <w:rPr>
          <w:rFonts w:ascii="Times New Roman" w:hAnsi="Times New Roman"/>
          <w:sz w:val="24"/>
          <w:szCs w:val="22"/>
        </w:rPr>
        <w:t xml:space="preserve">. </w:t>
      </w:r>
    </w:p>
    <w:p w:rsidR="00CE6DC9" w:rsidRPr="008F3235" w:rsidRDefault="00CE6DC9" w:rsidP="008E5512">
      <w:pPr>
        <w:pStyle w:val="Heading1"/>
        <w:rPr>
          <w:rFonts w:ascii="Times New Roman" w:hAnsi="Times New Roman"/>
          <w:color w:val="auto"/>
          <w:sz w:val="28"/>
        </w:rPr>
      </w:pPr>
      <w:r w:rsidRPr="008F3235">
        <w:rPr>
          <w:rFonts w:ascii="Times New Roman" w:hAnsi="Times New Roman"/>
          <w:color w:val="auto"/>
          <w:sz w:val="28"/>
        </w:rPr>
        <w:t>4. Antibiotic Selection, Treatment</w:t>
      </w:r>
    </w:p>
    <w:p w:rsidR="007D5470" w:rsidRPr="0005200E" w:rsidRDefault="007D5470" w:rsidP="007D5470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Major bacterial pathogens include </w:t>
      </w:r>
      <w:r w:rsidRPr="0005200E">
        <w:rPr>
          <w:rFonts w:ascii="Times New Roman" w:hAnsi="Times New Roman"/>
          <w:i/>
          <w:sz w:val="24"/>
          <w:szCs w:val="22"/>
        </w:rPr>
        <w:t xml:space="preserve">Streptococcus </w:t>
      </w:r>
      <w:proofErr w:type="spellStart"/>
      <w:r w:rsidRPr="0005200E">
        <w:rPr>
          <w:rFonts w:ascii="Times New Roman" w:hAnsi="Times New Roman"/>
          <w:i/>
          <w:sz w:val="24"/>
          <w:szCs w:val="22"/>
        </w:rPr>
        <w:t>pneumoniae</w:t>
      </w:r>
      <w:proofErr w:type="spellEnd"/>
      <w:r w:rsidRPr="0005200E">
        <w:rPr>
          <w:rFonts w:ascii="Times New Roman" w:hAnsi="Times New Roman"/>
          <w:i/>
          <w:sz w:val="24"/>
          <w:szCs w:val="22"/>
        </w:rPr>
        <w:t xml:space="preserve">, </w:t>
      </w:r>
      <w:proofErr w:type="spellStart"/>
      <w:r w:rsidRPr="0005200E">
        <w:rPr>
          <w:rFonts w:ascii="Times New Roman" w:hAnsi="Times New Roman"/>
          <w:i/>
          <w:sz w:val="24"/>
          <w:szCs w:val="22"/>
        </w:rPr>
        <w:t>Haemophilus</w:t>
      </w:r>
      <w:proofErr w:type="spellEnd"/>
      <w:r w:rsidRPr="0005200E">
        <w:rPr>
          <w:rFonts w:ascii="Times New Roman" w:hAnsi="Times New Roman"/>
          <w:i/>
          <w:sz w:val="24"/>
          <w:szCs w:val="22"/>
        </w:rPr>
        <w:t xml:space="preserve"> influenza, </w:t>
      </w:r>
      <w:proofErr w:type="spellStart"/>
      <w:r w:rsidRPr="0005200E">
        <w:rPr>
          <w:rFonts w:ascii="Times New Roman" w:hAnsi="Times New Roman"/>
          <w:i/>
          <w:sz w:val="24"/>
          <w:szCs w:val="22"/>
        </w:rPr>
        <w:t>Moraxella</w:t>
      </w:r>
      <w:proofErr w:type="spellEnd"/>
      <w:r w:rsidRPr="0005200E">
        <w:rPr>
          <w:rFonts w:ascii="Times New Roman" w:hAnsi="Times New Roman"/>
          <w:i/>
          <w:sz w:val="24"/>
          <w:szCs w:val="22"/>
        </w:rPr>
        <w:t xml:space="preserve"> </w:t>
      </w:r>
      <w:proofErr w:type="spellStart"/>
      <w:r w:rsidRPr="0005200E">
        <w:rPr>
          <w:rFonts w:ascii="Times New Roman" w:hAnsi="Times New Roman"/>
          <w:i/>
          <w:sz w:val="24"/>
          <w:szCs w:val="22"/>
        </w:rPr>
        <w:t>catarrhalis</w:t>
      </w:r>
      <w:proofErr w:type="spellEnd"/>
    </w:p>
    <w:p w:rsidR="007D5470" w:rsidRPr="0005200E" w:rsidRDefault="007D5470" w:rsidP="007D5470">
      <w:pPr>
        <w:pStyle w:val="ListParagraph"/>
        <w:numPr>
          <w:ilvl w:val="1"/>
          <w:numId w:val="2"/>
        </w:numPr>
        <w:rPr>
          <w:rFonts w:ascii="Times New Roman" w:hAnsi="Times New Roman"/>
          <w:i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Orbital or intracranial complication? Think </w:t>
      </w:r>
      <w:r w:rsidRPr="0005200E">
        <w:rPr>
          <w:rFonts w:ascii="Times New Roman" w:hAnsi="Times New Roman"/>
          <w:i/>
          <w:sz w:val="24"/>
          <w:szCs w:val="22"/>
        </w:rPr>
        <w:t xml:space="preserve">S. </w:t>
      </w:r>
      <w:proofErr w:type="spellStart"/>
      <w:r w:rsidRPr="0005200E">
        <w:rPr>
          <w:rFonts w:ascii="Times New Roman" w:hAnsi="Times New Roman"/>
          <w:i/>
          <w:sz w:val="24"/>
          <w:szCs w:val="22"/>
        </w:rPr>
        <w:t>aureus</w:t>
      </w:r>
      <w:proofErr w:type="spellEnd"/>
      <w:r w:rsidRPr="0005200E">
        <w:rPr>
          <w:rFonts w:ascii="Times New Roman" w:hAnsi="Times New Roman"/>
          <w:sz w:val="24"/>
          <w:szCs w:val="22"/>
        </w:rPr>
        <w:t>!</w:t>
      </w:r>
    </w:p>
    <w:p w:rsidR="009D6F63" w:rsidRPr="0005200E" w:rsidRDefault="00F34485" w:rsidP="00F344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First line treatment: </w:t>
      </w:r>
      <w:r w:rsidRPr="0005200E">
        <w:rPr>
          <w:rFonts w:ascii="Times New Roman" w:hAnsi="Times New Roman"/>
          <w:b/>
          <w:sz w:val="24"/>
          <w:szCs w:val="22"/>
        </w:rPr>
        <w:t xml:space="preserve">Amoxicillin with or without </w:t>
      </w:r>
      <w:proofErr w:type="spellStart"/>
      <w:r w:rsidRPr="0005200E">
        <w:rPr>
          <w:rFonts w:ascii="Times New Roman" w:hAnsi="Times New Roman"/>
          <w:b/>
          <w:sz w:val="24"/>
          <w:szCs w:val="22"/>
        </w:rPr>
        <w:t>clavulanate</w:t>
      </w:r>
      <w:proofErr w:type="spellEnd"/>
      <w:r w:rsidRPr="0005200E">
        <w:rPr>
          <w:rFonts w:ascii="Times New Roman" w:hAnsi="Times New Roman"/>
          <w:sz w:val="24"/>
          <w:szCs w:val="22"/>
        </w:rPr>
        <w:t xml:space="preserve"> </w:t>
      </w:r>
    </w:p>
    <w:p w:rsidR="00F34485" w:rsidRPr="0005200E" w:rsidRDefault="009D6F63" w:rsidP="009D6F63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Standard dose: </w:t>
      </w:r>
      <w:r w:rsidRPr="0005200E">
        <w:rPr>
          <w:rFonts w:ascii="Times New Roman" w:hAnsi="Times New Roman"/>
          <w:b/>
          <w:sz w:val="24"/>
          <w:szCs w:val="22"/>
        </w:rPr>
        <w:t>45 mg/kg/day div BID</w:t>
      </w:r>
    </w:p>
    <w:p w:rsidR="009D6F63" w:rsidRPr="0005200E" w:rsidRDefault="009D6F63" w:rsidP="009D6F63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High prevalence of resistant </w:t>
      </w:r>
      <w:r w:rsidRPr="0005200E">
        <w:rPr>
          <w:rFonts w:ascii="Times New Roman" w:hAnsi="Times New Roman"/>
          <w:i/>
          <w:sz w:val="24"/>
          <w:szCs w:val="22"/>
        </w:rPr>
        <w:t xml:space="preserve">S. </w:t>
      </w:r>
      <w:proofErr w:type="spellStart"/>
      <w:r w:rsidRPr="0005200E">
        <w:rPr>
          <w:rFonts w:ascii="Times New Roman" w:hAnsi="Times New Roman"/>
          <w:i/>
          <w:sz w:val="24"/>
          <w:szCs w:val="22"/>
        </w:rPr>
        <w:t>pneumo</w:t>
      </w:r>
      <w:proofErr w:type="spellEnd"/>
      <w:r w:rsidRPr="0005200E">
        <w:rPr>
          <w:rFonts w:ascii="Times New Roman" w:hAnsi="Times New Roman"/>
          <w:i/>
          <w:sz w:val="24"/>
          <w:szCs w:val="22"/>
        </w:rPr>
        <w:t xml:space="preserve">, </w:t>
      </w:r>
      <w:r w:rsidRPr="0005200E">
        <w:rPr>
          <w:rFonts w:ascii="Times New Roman" w:hAnsi="Times New Roman"/>
          <w:sz w:val="24"/>
          <w:szCs w:val="22"/>
        </w:rPr>
        <w:t xml:space="preserve">moderate-severe disease, attends day care, or recently treated with antibiotics: </w:t>
      </w:r>
      <w:r w:rsidRPr="0005200E">
        <w:rPr>
          <w:rFonts w:ascii="Times New Roman" w:hAnsi="Times New Roman"/>
          <w:b/>
          <w:sz w:val="24"/>
          <w:szCs w:val="22"/>
        </w:rPr>
        <w:t>80-90 mg/kg/day div BID</w:t>
      </w:r>
    </w:p>
    <w:p w:rsidR="009D6F63" w:rsidRPr="0005200E" w:rsidRDefault="009D6F63" w:rsidP="009D6F6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For children who cannot tolerate oral antibiotics </w:t>
      </w:r>
      <w:r w:rsidRPr="0005200E">
        <w:rPr>
          <w:rFonts w:ascii="Times New Roman" w:hAnsi="Times New Roman"/>
          <w:sz w:val="24"/>
          <w:szCs w:val="22"/>
        </w:rPr>
        <w:sym w:font="Wingdings" w:char="F0E0"/>
      </w:r>
      <w:r w:rsidRPr="0005200E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05200E">
        <w:rPr>
          <w:rFonts w:ascii="Times New Roman" w:hAnsi="Times New Roman"/>
          <w:b/>
          <w:sz w:val="24"/>
          <w:szCs w:val="22"/>
        </w:rPr>
        <w:t>ceftriaxone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 50 mg/kg x1, start oral antibiotic 24 hours later</w:t>
      </w:r>
    </w:p>
    <w:p w:rsidR="000644D5" w:rsidRPr="0005200E" w:rsidRDefault="009D6F63" w:rsidP="009D6F6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Allergic to amoxicillin? </w:t>
      </w:r>
    </w:p>
    <w:p w:rsidR="000644D5" w:rsidRPr="0005200E" w:rsidRDefault="007D5470" w:rsidP="000644D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proofErr w:type="spellStart"/>
      <w:r w:rsidRPr="0005200E">
        <w:rPr>
          <w:rFonts w:ascii="Times New Roman" w:hAnsi="Times New Roman"/>
          <w:b/>
          <w:sz w:val="24"/>
          <w:szCs w:val="22"/>
        </w:rPr>
        <w:t>Cefdinir</w:t>
      </w:r>
      <w:proofErr w:type="spellEnd"/>
      <w:r w:rsidR="000644D5" w:rsidRPr="0005200E">
        <w:rPr>
          <w:rFonts w:ascii="Times New Roman" w:hAnsi="Times New Roman"/>
          <w:b/>
          <w:sz w:val="24"/>
          <w:szCs w:val="22"/>
        </w:rPr>
        <w:t xml:space="preserve"> 14 mg/kg/day div Q12-24 hr for 6 mo-12 </w:t>
      </w:r>
      <w:proofErr w:type="spellStart"/>
      <w:r w:rsidR="000644D5" w:rsidRPr="0005200E">
        <w:rPr>
          <w:rFonts w:ascii="Times New Roman" w:hAnsi="Times New Roman"/>
          <w:b/>
          <w:sz w:val="24"/>
          <w:szCs w:val="22"/>
        </w:rPr>
        <w:t>yo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, </w:t>
      </w:r>
      <w:r w:rsidR="000644D5" w:rsidRPr="0005200E">
        <w:rPr>
          <w:rFonts w:ascii="Times New Roman" w:hAnsi="Times New Roman"/>
          <w:b/>
          <w:sz w:val="24"/>
          <w:szCs w:val="22"/>
        </w:rPr>
        <w:t xml:space="preserve">600 mg/day div Q12-24 hr for 13 </w:t>
      </w:r>
      <w:proofErr w:type="spellStart"/>
      <w:r w:rsidR="000644D5" w:rsidRPr="0005200E">
        <w:rPr>
          <w:rFonts w:ascii="Times New Roman" w:hAnsi="Times New Roman"/>
          <w:b/>
          <w:sz w:val="24"/>
          <w:szCs w:val="22"/>
        </w:rPr>
        <w:t>yo</w:t>
      </w:r>
      <w:proofErr w:type="spellEnd"/>
      <w:r w:rsidR="000644D5" w:rsidRPr="0005200E">
        <w:rPr>
          <w:rFonts w:ascii="Times New Roman" w:hAnsi="Times New Roman"/>
          <w:b/>
          <w:sz w:val="24"/>
          <w:szCs w:val="22"/>
        </w:rPr>
        <w:t xml:space="preserve"> and older</w:t>
      </w:r>
    </w:p>
    <w:p w:rsidR="000644D5" w:rsidRPr="0005200E" w:rsidRDefault="000644D5" w:rsidP="000644D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proofErr w:type="spellStart"/>
      <w:r w:rsidRPr="0005200E">
        <w:rPr>
          <w:rFonts w:ascii="Times New Roman" w:hAnsi="Times New Roman"/>
          <w:b/>
          <w:sz w:val="24"/>
          <w:szCs w:val="22"/>
        </w:rPr>
        <w:t>Cefuroxime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 30 mg/kg/day div BID for 3 mo-12 </w:t>
      </w:r>
      <w:proofErr w:type="spellStart"/>
      <w:r w:rsidRPr="0005200E">
        <w:rPr>
          <w:rFonts w:ascii="Times New Roman" w:hAnsi="Times New Roman"/>
          <w:b/>
          <w:sz w:val="24"/>
          <w:szCs w:val="22"/>
        </w:rPr>
        <w:t>yo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, 250 mg BID for 13 </w:t>
      </w:r>
      <w:proofErr w:type="spellStart"/>
      <w:r w:rsidRPr="0005200E">
        <w:rPr>
          <w:rFonts w:ascii="Times New Roman" w:hAnsi="Times New Roman"/>
          <w:b/>
          <w:sz w:val="24"/>
          <w:szCs w:val="22"/>
        </w:rPr>
        <w:t>yo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 and </w:t>
      </w:r>
      <w:proofErr w:type="gramStart"/>
      <w:r w:rsidRPr="0005200E">
        <w:rPr>
          <w:rFonts w:ascii="Times New Roman" w:hAnsi="Times New Roman"/>
          <w:b/>
          <w:sz w:val="24"/>
          <w:szCs w:val="22"/>
        </w:rPr>
        <w:t>older</w:t>
      </w:r>
      <w:proofErr w:type="gramEnd"/>
    </w:p>
    <w:p w:rsidR="009D6F63" w:rsidRPr="0005200E" w:rsidRDefault="000644D5" w:rsidP="000644D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proofErr w:type="spellStart"/>
      <w:r w:rsidRPr="0005200E">
        <w:rPr>
          <w:rFonts w:ascii="Times New Roman" w:hAnsi="Times New Roman"/>
          <w:b/>
          <w:sz w:val="24"/>
          <w:szCs w:val="22"/>
        </w:rPr>
        <w:t>C</w:t>
      </w:r>
      <w:r w:rsidR="007D5470" w:rsidRPr="0005200E">
        <w:rPr>
          <w:rFonts w:ascii="Times New Roman" w:hAnsi="Times New Roman"/>
          <w:b/>
          <w:sz w:val="24"/>
          <w:szCs w:val="22"/>
        </w:rPr>
        <w:t>efpodoxime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 10 mg/kg/day div BID for 2 mo-12yo, 400 mg/day div BID for 13 </w:t>
      </w:r>
      <w:proofErr w:type="spellStart"/>
      <w:r w:rsidRPr="0005200E">
        <w:rPr>
          <w:rFonts w:ascii="Times New Roman" w:hAnsi="Times New Roman"/>
          <w:b/>
          <w:sz w:val="24"/>
          <w:szCs w:val="22"/>
        </w:rPr>
        <w:t>yo</w:t>
      </w:r>
      <w:proofErr w:type="spellEnd"/>
      <w:r w:rsidRPr="0005200E">
        <w:rPr>
          <w:rFonts w:ascii="Times New Roman" w:hAnsi="Times New Roman"/>
          <w:b/>
          <w:sz w:val="24"/>
          <w:szCs w:val="22"/>
        </w:rPr>
        <w:t xml:space="preserve"> and older</w:t>
      </w:r>
      <w:bookmarkStart w:id="0" w:name="_GoBack"/>
      <w:bookmarkEnd w:id="0"/>
    </w:p>
    <w:p w:rsidR="007D5470" w:rsidRPr="0005200E" w:rsidRDefault="007D5470" w:rsidP="009D6F6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Duration: Minimum course of 10 days; continue antibiotic therapy for 7 days after resolution of symptoms</w:t>
      </w:r>
    </w:p>
    <w:p w:rsidR="00F34485" w:rsidRPr="0005200E" w:rsidRDefault="00F34485" w:rsidP="00F344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If worsening symptoms or failure to improve</w:t>
      </w:r>
      <w:r w:rsidR="00D42DAF" w:rsidRPr="0005200E">
        <w:rPr>
          <w:rFonts w:ascii="Times New Roman" w:hAnsi="Times New Roman"/>
          <w:sz w:val="24"/>
          <w:szCs w:val="22"/>
        </w:rPr>
        <w:t xml:space="preserve"> within 72 hours</w:t>
      </w:r>
      <w:r w:rsidRPr="0005200E">
        <w:rPr>
          <w:rFonts w:ascii="Times New Roman" w:hAnsi="Times New Roman"/>
          <w:sz w:val="24"/>
          <w:szCs w:val="22"/>
        </w:rPr>
        <w:t xml:space="preserve"> </w:t>
      </w:r>
      <w:r w:rsidRPr="0005200E">
        <w:rPr>
          <w:rFonts w:ascii="Times New Roman" w:hAnsi="Times New Roman"/>
          <w:sz w:val="24"/>
          <w:szCs w:val="22"/>
        </w:rPr>
        <w:sym w:font="Wingdings" w:char="F0E0"/>
      </w:r>
      <w:r w:rsidRPr="0005200E">
        <w:rPr>
          <w:rFonts w:ascii="Times New Roman" w:hAnsi="Times New Roman"/>
          <w:sz w:val="24"/>
          <w:szCs w:val="22"/>
        </w:rPr>
        <w:t xml:space="preserve"> </w:t>
      </w:r>
    </w:p>
    <w:p w:rsidR="00D42DAF" w:rsidRPr="0005200E" w:rsidRDefault="00D42DAF" w:rsidP="00D42DAF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>Reassess and confirm correct diagnosis</w:t>
      </w:r>
    </w:p>
    <w:p w:rsidR="009C5A1B" w:rsidRPr="008F3235" w:rsidRDefault="002831B3" w:rsidP="00682243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2"/>
        </w:rPr>
      </w:pPr>
      <w:r w:rsidRPr="0005200E">
        <w:rPr>
          <w:rFonts w:ascii="Times New Roman" w:hAnsi="Times New Roman"/>
          <w:sz w:val="24"/>
          <w:szCs w:val="22"/>
        </w:rPr>
        <w:t xml:space="preserve">Change antibiotic </w:t>
      </w:r>
      <w:r w:rsidR="007A1650" w:rsidRPr="0005200E">
        <w:rPr>
          <w:rFonts w:ascii="Times New Roman" w:hAnsi="Times New Roman"/>
          <w:sz w:val="24"/>
          <w:szCs w:val="22"/>
        </w:rPr>
        <w:t xml:space="preserve">(see below table) </w:t>
      </w:r>
      <w:r w:rsidRPr="0005200E">
        <w:rPr>
          <w:rFonts w:ascii="Times New Roman" w:hAnsi="Times New Roman"/>
          <w:sz w:val="24"/>
          <w:szCs w:val="22"/>
        </w:rPr>
        <w:t>OR initiate antibiotic treatment of the patient who was initially managed with observation</w:t>
      </w:r>
    </w:p>
    <w:p w:rsidR="00682243" w:rsidRPr="0005200E" w:rsidRDefault="00682243" w:rsidP="00682243">
      <w:r w:rsidRPr="0005200E">
        <w:rPr>
          <w:noProof/>
        </w:rPr>
        <w:drawing>
          <wp:inline distT="0" distB="0" distL="0" distR="0">
            <wp:extent cx="5943600" cy="131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 for present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243" w:rsidRPr="0005200E" w:rsidSect="0005200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3A9"/>
    <w:multiLevelType w:val="hybridMultilevel"/>
    <w:tmpl w:val="453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AD6"/>
    <w:multiLevelType w:val="hybridMultilevel"/>
    <w:tmpl w:val="76F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0038"/>
    <w:multiLevelType w:val="hybridMultilevel"/>
    <w:tmpl w:val="44C4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2E40"/>
    <w:multiLevelType w:val="hybridMultilevel"/>
    <w:tmpl w:val="244C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7596D"/>
    <w:multiLevelType w:val="hybridMultilevel"/>
    <w:tmpl w:val="DE26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13F6C"/>
    <w:multiLevelType w:val="hybridMultilevel"/>
    <w:tmpl w:val="1838952E"/>
    <w:lvl w:ilvl="0" w:tplc="5F92FEEA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51863D80"/>
    <w:multiLevelType w:val="hybridMultilevel"/>
    <w:tmpl w:val="54163EF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A93C10"/>
    <w:rsid w:val="00005DA9"/>
    <w:rsid w:val="0005200E"/>
    <w:rsid w:val="000644D5"/>
    <w:rsid w:val="00095623"/>
    <w:rsid w:val="000A6B0E"/>
    <w:rsid w:val="000B4628"/>
    <w:rsid w:val="00176043"/>
    <w:rsid w:val="002831B3"/>
    <w:rsid w:val="003E26B6"/>
    <w:rsid w:val="00625B6D"/>
    <w:rsid w:val="00682243"/>
    <w:rsid w:val="00754ACE"/>
    <w:rsid w:val="00794A56"/>
    <w:rsid w:val="007A1650"/>
    <w:rsid w:val="007D5470"/>
    <w:rsid w:val="007F2AA6"/>
    <w:rsid w:val="00831EF5"/>
    <w:rsid w:val="00846EB7"/>
    <w:rsid w:val="008E5512"/>
    <w:rsid w:val="008F3235"/>
    <w:rsid w:val="009C5A1B"/>
    <w:rsid w:val="009D6F63"/>
    <w:rsid w:val="00A93C10"/>
    <w:rsid w:val="00C37BCF"/>
    <w:rsid w:val="00CE6DC9"/>
    <w:rsid w:val="00D42DAF"/>
    <w:rsid w:val="00D51762"/>
    <w:rsid w:val="00DA1738"/>
    <w:rsid w:val="00EA7605"/>
    <w:rsid w:val="00F34485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F5"/>
  </w:style>
  <w:style w:type="paragraph" w:styleId="Heading1">
    <w:name w:val="heading 1"/>
    <w:basedOn w:val="Normal"/>
    <w:next w:val="Normal"/>
    <w:link w:val="Heading1Char"/>
    <w:uiPriority w:val="9"/>
    <w:qFormat/>
    <w:rsid w:val="00831EF5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F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344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1EF5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F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F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F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F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F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E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1E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31EF5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31E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31EF5"/>
    <w:rPr>
      <w:b/>
      <w:bCs/>
    </w:rPr>
  </w:style>
  <w:style w:type="character" w:styleId="Emphasis">
    <w:name w:val="Emphasis"/>
    <w:basedOn w:val="DefaultParagraphFont"/>
    <w:uiPriority w:val="20"/>
    <w:qFormat/>
    <w:rsid w:val="00831EF5"/>
    <w:rPr>
      <w:i/>
      <w:iCs/>
    </w:rPr>
  </w:style>
  <w:style w:type="paragraph" w:styleId="NoSpacing">
    <w:name w:val="No Spacing"/>
    <w:uiPriority w:val="1"/>
    <w:qFormat/>
    <w:rsid w:val="00831E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1E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1E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F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1E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1E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1E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31E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31E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E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2928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UMB-SOM-OME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Godfrey</dc:creator>
  <cp:keywords/>
  <dc:description/>
  <cp:lastModifiedBy>Courtney Dominic</cp:lastModifiedBy>
  <cp:revision>3</cp:revision>
  <dcterms:created xsi:type="dcterms:W3CDTF">2020-05-12T13:08:00Z</dcterms:created>
  <dcterms:modified xsi:type="dcterms:W3CDTF">2020-05-12T13:14:00Z</dcterms:modified>
</cp:coreProperties>
</file>