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4E3" w:rsidRDefault="002D14E3" w:rsidP="00EB67E3">
      <w:pPr>
        <w:shd w:val="clear" w:color="auto" w:fill="FFFFFF"/>
        <w:spacing w:after="0" w:line="240" w:lineRule="auto"/>
        <w:jc w:val="center"/>
        <w:textAlignment w:val="baseline"/>
        <w:outlineLvl w:val="1"/>
        <w:rPr>
          <w:rFonts w:ascii="Arimo" w:eastAsia="Times New Roman" w:hAnsi="Arimo" w:cs="Times New Roman"/>
          <w:sz w:val="37"/>
          <w:szCs w:val="33"/>
        </w:rPr>
      </w:pPr>
      <w:bookmarkStart w:id="0" w:name="_GoBack"/>
      <w:bookmarkEnd w:id="0"/>
      <w:r w:rsidRPr="002D14E3">
        <w:rPr>
          <w:rFonts w:ascii="inherit" w:eastAsia="Times New Roman" w:hAnsi="inherit" w:cs="Times New Roman"/>
          <w:b/>
          <w:bCs/>
          <w:sz w:val="37"/>
          <w:szCs w:val="33"/>
          <w:bdr w:val="none" w:sz="0" w:space="0" w:color="auto" w:frame="1"/>
        </w:rPr>
        <w:t>GENERAL ASSISTANCE</w:t>
      </w:r>
    </w:p>
    <w:p w:rsidR="00EB67E3" w:rsidRPr="00EB67E3" w:rsidRDefault="00EB67E3" w:rsidP="00EB67E3">
      <w:pPr>
        <w:shd w:val="clear" w:color="auto" w:fill="FFFFFF"/>
        <w:spacing w:after="0" w:line="240" w:lineRule="auto"/>
        <w:textAlignment w:val="baseline"/>
        <w:outlineLvl w:val="1"/>
        <w:rPr>
          <w:rFonts w:ascii="Arimo" w:eastAsia="Times New Roman" w:hAnsi="Arimo" w:cs="Times New Roman"/>
          <w:sz w:val="37"/>
          <w:szCs w:val="33"/>
        </w:rPr>
      </w:pPr>
      <w:r>
        <w:rPr>
          <w:rFonts w:ascii="Arimo" w:eastAsia="Times New Roman" w:hAnsi="Arimo" w:cs="Times New Roman"/>
          <w:sz w:val="37"/>
          <w:szCs w:val="33"/>
        </w:rPr>
        <w:t>Eligibility:</w:t>
      </w:r>
    </w:p>
    <w:p w:rsidR="00EB67E3" w:rsidRDefault="00EB67E3" w:rsidP="002D14E3">
      <w:pPr>
        <w:shd w:val="clear" w:color="auto" w:fill="FFFFFF"/>
        <w:spacing w:after="0" w:line="240" w:lineRule="auto"/>
        <w:textAlignment w:val="baseline"/>
        <w:rPr>
          <w:rFonts w:ascii="inherit" w:eastAsia="Times New Roman" w:hAnsi="inherit" w:cs="Times New Roman"/>
          <w:sz w:val="25"/>
          <w:szCs w:val="21"/>
          <w:bdr w:val="none" w:sz="0" w:space="0" w:color="auto" w:frame="1"/>
        </w:rPr>
      </w:pPr>
    </w:p>
    <w:p w:rsidR="002D14E3" w:rsidRPr="002D14E3" w:rsidRDefault="00EB67E3" w:rsidP="002D14E3">
      <w:pPr>
        <w:shd w:val="clear" w:color="auto" w:fill="FFFFFF"/>
        <w:spacing w:after="0" w:line="240" w:lineRule="auto"/>
        <w:textAlignment w:val="baseline"/>
        <w:rPr>
          <w:rFonts w:ascii="Arimo" w:eastAsia="Times New Roman" w:hAnsi="Arimo" w:cs="Times New Roman"/>
          <w:sz w:val="24"/>
          <w:szCs w:val="20"/>
        </w:rPr>
      </w:pPr>
      <w:r>
        <w:rPr>
          <w:rFonts w:ascii="inherit" w:eastAsia="Times New Roman" w:hAnsi="inherit" w:cs="Times New Roman"/>
          <w:sz w:val="25"/>
          <w:szCs w:val="21"/>
          <w:bdr w:val="none" w:sz="0" w:space="0" w:color="auto" w:frame="1"/>
        </w:rPr>
        <w:t xml:space="preserve">Very </w:t>
      </w:r>
      <w:r w:rsidR="002D14E3" w:rsidRPr="002D14E3">
        <w:rPr>
          <w:rFonts w:ascii="inherit" w:eastAsia="Times New Roman" w:hAnsi="inherit" w:cs="Times New Roman"/>
          <w:sz w:val="25"/>
          <w:szCs w:val="21"/>
          <w:bdr w:val="none" w:sz="0" w:space="0" w:color="auto" w:frame="1"/>
        </w:rPr>
        <w:t>low income and savings (</w:t>
      </w:r>
      <w:hyperlink r:id="rId5" w:anchor="helpful" w:history="1">
        <w:r w:rsidR="002D14E3" w:rsidRPr="002D14E3">
          <w:rPr>
            <w:rFonts w:ascii="inherit" w:eastAsia="Times New Roman" w:hAnsi="inherit" w:cs="Times New Roman"/>
            <w:sz w:val="25"/>
            <w:szCs w:val="21"/>
            <w:bdr w:val="none" w:sz="0" w:space="0" w:color="auto" w:frame="1"/>
          </w:rPr>
          <w:t>see below</w:t>
        </w:r>
      </w:hyperlink>
      <w:r>
        <w:rPr>
          <w:rFonts w:ascii="inherit" w:eastAsia="Times New Roman" w:hAnsi="inherit" w:cs="Times New Roman"/>
          <w:sz w:val="25"/>
          <w:szCs w:val="21"/>
          <w:bdr w:val="none" w:sz="0" w:space="0" w:color="auto" w:frame="1"/>
        </w:rPr>
        <w:t>), and they</w:t>
      </w:r>
      <w:r w:rsidR="002D14E3" w:rsidRPr="002D14E3">
        <w:rPr>
          <w:rFonts w:ascii="inherit" w:eastAsia="Times New Roman" w:hAnsi="inherit" w:cs="Times New Roman"/>
          <w:sz w:val="25"/>
          <w:szCs w:val="21"/>
          <w:bdr w:val="none" w:sz="0" w:space="0" w:color="auto" w:frame="1"/>
        </w:rPr>
        <w:t>:</w:t>
      </w:r>
    </w:p>
    <w:p w:rsidR="002D14E3" w:rsidRPr="002D14E3" w:rsidRDefault="002D14E3" w:rsidP="002D14E3">
      <w:pPr>
        <w:numPr>
          <w:ilvl w:val="0"/>
          <w:numId w:val="1"/>
        </w:numPr>
        <w:shd w:val="clear" w:color="auto" w:fill="FFFFFF"/>
        <w:spacing w:after="0" w:line="240" w:lineRule="auto"/>
        <w:ind w:left="0"/>
        <w:textAlignment w:val="baseline"/>
        <w:rPr>
          <w:rFonts w:ascii="Arimo" w:eastAsia="Times New Roman" w:hAnsi="Arimo" w:cs="Times New Roman"/>
          <w:sz w:val="24"/>
          <w:szCs w:val="20"/>
        </w:rPr>
      </w:pPr>
      <w:r w:rsidRPr="002D14E3">
        <w:rPr>
          <w:rFonts w:ascii="inherit" w:eastAsia="Times New Roman" w:hAnsi="inherit" w:cs="Times New Roman"/>
          <w:sz w:val="25"/>
          <w:szCs w:val="21"/>
          <w:bdr w:val="none" w:sz="0" w:space="0" w:color="auto" w:frame="1"/>
        </w:rPr>
        <w:t>Have a temporary or permanent disability.  The disability or illness must be </w:t>
      </w:r>
      <w:hyperlink r:id="rId6" w:tgtFrame="_blank" w:history="1">
        <w:r w:rsidRPr="002D14E3">
          <w:rPr>
            <w:rFonts w:ascii="inherit" w:eastAsia="Times New Roman" w:hAnsi="inherit" w:cs="Times New Roman"/>
            <w:sz w:val="25"/>
            <w:szCs w:val="21"/>
            <w:bdr w:val="none" w:sz="0" w:space="0" w:color="auto" w:frame="1"/>
          </w:rPr>
          <w:t>verified</w:t>
        </w:r>
      </w:hyperlink>
      <w:r w:rsidRPr="002D14E3">
        <w:rPr>
          <w:rFonts w:ascii="inherit" w:eastAsia="Times New Roman" w:hAnsi="inherit" w:cs="Times New Roman"/>
          <w:sz w:val="25"/>
          <w:szCs w:val="21"/>
          <w:bdr w:val="none" w:sz="0" w:space="0" w:color="auto" w:frame="1"/>
        </w:rPr>
        <w:t> by a doctor or certain other medical providers (as described below).</w:t>
      </w:r>
    </w:p>
    <w:p w:rsidR="002D14E3" w:rsidRPr="002D14E3" w:rsidRDefault="002D14E3" w:rsidP="002D14E3">
      <w:pPr>
        <w:shd w:val="clear" w:color="auto" w:fill="FFFFFF"/>
        <w:spacing w:after="0" w:line="240" w:lineRule="auto"/>
        <w:ind w:left="1440"/>
        <w:textAlignment w:val="baseline"/>
        <w:rPr>
          <w:rFonts w:ascii="Arimo" w:eastAsia="Times New Roman" w:hAnsi="Arimo" w:cs="Times New Roman"/>
          <w:sz w:val="24"/>
          <w:szCs w:val="20"/>
        </w:rPr>
      </w:pPr>
      <w:r w:rsidRPr="002D14E3">
        <w:rPr>
          <w:rFonts w:ascii="inherit" w:eastAsia="Times New Roman" w:hAnsi="inherit" w:cs="Times New Roman"/>
          <w:i/>
          <w:iCs/>
          <w:sz w:val="25"/>
          <w:szCs w:val="21"/>
          <w:bdr w:val="none" w:sz="0" w:space="0" w:color="auto" w:frame="1"/>
        </w:rPr>
        <w:t>EXAMPLE:</w:t>
      </w:r>
      <w:r w:rsidRPr="002D14E3">
        <w:rPr>
          <w:rFonts w:ascii="inherit" w:eastAsia="Times New Roman" w:hAnsi="inherit" w:cs="Times New Roman"/>
          <w:sz w:val="25"/>
          <w:szCs w:val="21"/>
          <w:bdr w:val="none" w:sz="0" w:space="0" w:color="auto" w:frame="1"/>
        </w:rPr>
        <w:t> John experiences severe depression. He cannot currently work.  His psychiatrist verifies that, due to his depression, he is not able to work right now.  John can get GA for the duration of his disability.</w:t>
      </w:r>
    </w:p>
    <w:p w:rsidR="002D14E3" w:rsidRPr="002D14E3" w:rsidRDefault="002D14E3" w:rsidP="002D14E3">
      <w:pPr>
        <w:numPr>
          <w:ilvl w:val="0"/>
          <w:numId w:val="2"/>
        </w:numPr>
        <w:shd w:val="clear" w:color="auto" w:fill="FFFFFF"/>
        <w:spacing w:after="0" w:line="240" w:lineRule="auto"/>
        <w:ind w:left="0"/>
        <w:textAlignment w:val="baseline"/>
        <w:rPr>
          <w:rFonts w:ascii="Arimo" w:eastAsia="Times New Roman" w:hAnsi="Arimo" w:cs="Times New Roman"/>
          <w:sz w:val="24"/>
          <w:szCs w:val="20"/>
        </w:rPr>
      </w:pPr>
      <w:r w:rsidRPr="002D14E3">
        <w:rPr>
          <w:rFonts w:ascii="inherit" w:eastAsia="Times New Roman" w:hAnsi="inherit" w:cs="Times New Roman"/>
          <w:sz w:val="25"/>
          <w:szCs w:val="21"/>
          <w:bdr w:val="none" w:sz="0" w:space="0" w:color="auto" w:frame="1"/>
        </w:rPr>
        <w:t>Are a victim/survivor of domestic violence who is not eligible for TANF cash assistance (for example, because she does not have children under 18 or her children do not live with her.)</w:t>
      </w:r>
    </w:p>
    <w:p w:rsidR="002D14E3" w:rsidRPr="002D14E3" w:rsidRDefault="002D14E3" w:rsidP="002D14E3">
      <w:pPr>
        <w:shd w:val="clear" w:color="auto" w:fill="FFFFFF"/>
        <w:spacing w:after="0" w:line="240" w:lineRule="auto"/>
        <w:ind w:left="1440"/>
        <w:textAlignment w:val="baseline"/>
        <w:rPr>
          <w:rFonts w:ascii="Arimo" w:eastAsia="Times New Roman" w:hAnsi="Arimo" w:cs="Times New Roman"/>
          <w:sz w:val="24"/>
          <w:szCs w:val="20"/>
        </w:rPr>
      </w:pPr>
      <w:r w:rsidRPr="002D14E3">
        <w:rPr>
          <w:rFonts w:ascii="inherit" w:eastAsia="Times New Roman" w:hAnsi="inherit" w:cs="Times New Roman"/>
          <w:i/>
          <w:iCs/>
          <w:sz w:val="25"/>
          <w:szCs w:val="21"/>
          <w:bdr w:val="none" w:sz="0" w:space="0" w:color="auto" w:frame="1"/>
        </w:rPr>
        <w:t>NOTE:</w:t>
      </w:r>
      <w:r w:rsidRPr="002D14E3">
        <w:rPr>
          <w:rFonts w:ascii="inherit" w:eastAsia="Times New Roman" w:hAnsi="inherit" w:cs="Times New Roman"/>
          <w:sz w:val="25"/>
          <w:szCs w:val="21"/>
          <w:bdr w:val="none" w:sz="0" w:space="0" w:color="auto" w:frame="1"/>
        </w:rPr>
        <w:t> This category is limited to nine months in a lifetime.  </w:t>
      </w:r>
    </w:p>
    <w:p w:rsidR="002D14E3" w:rsidRPr="002D14E3" w:rsidRDefault="002D14E3" w:rsidP="002D14E3">
      <w:pPr>
        <w:shd w:val="clear" w:color="auto" w:fill="FFFFFF"/>
        <w:spacing w:after="0" w:line="240" w:lineRule="auto"/>
        <w:ind w:left="1440"/>
        <w:textAlignment w:val="baseline"/>
        <w:rPr>
          <w:rFonts w:ascii="Arimo" w:eastAsia="Times New Roman" w:hAnsi="Arimo" w:cs="Times New Roman"/>
          <w:sz w:val="24"/>
          <w:szCs w:val="20"/>
        </w:rPr>
      </w:pPr>
      <w:r w:rsidRPr="002D14E3">
        <w:rPr>
          <w:rFonts w:ascii="inherit" w:eastAsia="Times New Roman" w:hAnsi="inherit" w:cs="Times New Roman"/>
          <w:i/>
          <w:iCs/>
          <w:sz w:val="25"/>
          <w:szCs w:val="21"/>
          <w:bdr w:val="none" w:sz="0" w:space="0" w:color="auto" w:frame="1"/>
        </w:rPr>
        <w:t>EXAMPLE:</w:t>
      </w:r>
      <w:r w:rsidRPr="002D14E3">
        <w:rPr>
          <w:rFonts w:ascii="inherit" w:eastAsia="Times New Roman" w:hAnsi="inherit" w:cs="Times New Roman"/>
          <w:sz w:val="25"/>
          <w:szCs w:val="21"/>
          <w:bdr w:val="none" w:sz="0" w:space="0" w:color="auto" w:frame="1"/>
        </w:rPr>
        <w:t> Maria is staying at her sister’s house after fleeing her abuser.  </w:t>
      </w:r>
    </w:p>
    <w:p w:rsidR="002D14E3" w:rsidRPr="002D14E3" w:rsidRDefault="002D14E3" w:rsidP="002D14E3">
      <w:pPr>
        <w:numPr>
          <w:ilvl w:val="0"/>
          <w:numId w:val="3"/>
        </w:numPr>
        <w:shd w:val="clear" w:color="auto" w:fill="FFFFFF"/>
        <w:spacing w:after="0" w:line="240" w:lineRule="auto"/>
        <w:ind w:left="0"/>
        <w:textAlignment w:val="baseline"/>
        <w:rPr>
          <w:rFonts w:ascii="Arimo" w:eastAsia="Times New Roman" w:hAnsi="Arimo" w:cs="Times New Roman"/>
          <w:sz w:val="24"/>
          <w:szCs w:val="20"/>
        </w:rPr>
      </w:pPr>
      <w:r w:rsidRPr="002D14E3">
        <w:rPr>
          <w:rFonts w:ascii="inherit" w:eastAsia="Times New Roman" w:hAnsi="inherit" w:cs="Times New Roman"/>
          <w:sz w:val="25"/>
          <w:szCs w:val="21"/>
          <w:bdr w:val="none" w:sz="0" w:space="0" w:color="auto" w:frame="1"/>
        </w:rPr>
        <w:t>Are in a drug or alcohol treatment program that prevents them from working.  The treatment program </w:t>
      </w:r>
      <w:hyperlink r:id="rId7" w:history="1">
        <w:r w:rsidRPr="002D14E3">
          <w:rPr>
            <w:rFonts w:ascii="inherit" w:eastAsia="Times New Roman" w:hAnsi="inherit" w:cs="Times New Roman"/>
            <w:sz w:val="25"/>
            <w:szCs w:val="21"/>
            <w:u w:val="single"/>
            <w:bdr w:val="none" w:sz="0" w:space="0" w:color="auto" w:frame="1"/>
          </w:rPr>
          <w:t>verifies </w:t>
        </w:r>
      </w:hyperlink>
      <w:r w:rsidRPr="002D14E3">
        <w:rPr>
          <w:rFonts w:ascii="inherit" w:eastAsia="Times New Roman" w:hAnsi="inherit" w:cs="Times New Roman"/>
          <w:sz w:val="25"/>
          <w:szCs w:val="21"/>
          <w:bdr w:val="none" w:sz="0" w:space="0" w:color="auto" w:frame="1"/>
        </w:rPr>
        <w:t>that the individual is in treatment.</w:t>
      </w:r>
    </w:p>
    <w:p w:rsidR="002D14E3" w:rsidRPr="002D14E3" w:rsidRDefault="002D14E3" w:rsidP="002D14E3">
      <w:pPr>
        <w:shd w:val="clear" w:color="auto" w:fill="FFFFFF"/>
        <w:spacing w:after="0" w:line="240" w:lineRule="auto"/>
        <w:ind w:left="1440"/>
        <w:textAlignment w:val="baseline"/>
        <w:rPr>
          <w:rFonts w:ascii="Arimo" w:eastAsia="Times New Roman" w:hAnsi="Arimo" w:cs="Times New Roman"/>
          <w:sz w:val="24"/>
          <w:szCs w:val="20"/>
        </w:rPr>
      </w:pPr>
      <w:r w:rsidRPr="002D14E3">
        <w:rPr>
          <w:rFonts w:ascii="inherit" w:eastAsia="Times New Roman" w:hAnsi="inherit" w:cs="Times New Roman"/>
          <w:i/>
          <w:iCs/>
          <w:sz w:val="25"/>
          <w:szCs w:val="21"/>
          <w:bdr w:val="none" w:sz="0" w:space="0" w:color="auto" w:frame="1"/>
        </w:rPr>
        <w:t>NOTE:</w:t>
      </w:r>
      <w:r w:rsidRPr="002D14E3">
        <w:rPr>
          <w:rFonts w:ascii="inherit" w:eastAsia="Times New Roman" w:hAnsi="inherit" w:cs="Times New Roman"/>
          <w:sz w:val="25"/>
          <w:szCs w:val="21"/>
          <w:bdr w:val="none" w:sz="0" w:space="0" w:color="auto" w:frame="1"/>
        </w:rPr>
        <w:t> This category is limited to nine months in a lifetime.</w:t>
      </w:r>
    </w:p>
    <w:p w:rsidR="002D14E3" w:rsidRPr="002D14E3" w:rsidRDefault="002D14E3" w:rsidP="002D14E3">
      <w:pPr>
        <w:shd w:val="clear" w:color="auto" w:fill="FFFFFF"/>
        <w:spacing w:after="0" w:line="240" w:lineRule="auto"/>
        <w:ind w:left="1440"/>
        <w:textAlignment w:val="baseline"/>
        <w:rPr>
          <w:rFonts w:ascii="Arimo" w:eastAsia="Times New Roman" w:hAnsi="Arimo" w:cs="Times New Roman"/>
          <w:sz w:val="24"/>
          <w:szCs w:val="20"/>
        </w:rPr>
      </w:pPr>
      <w:r w:rsidRPr="002D14E3">
        <w:rPr>
          <w:rFonts w:ascii="inherit" w:eastAsia="Times New Roman" w:hAnsi="inherit" w:cs="Times New Roman"/>
          <w:i/>
          <w:iCs/>
          <w:sz w:val="25"/>
          <w:szCs w:val="21"/>
          <w:bdr w:val="none" w:sz="0" w:space="0" w:color="auto" w:frame="1"/>
        </w:rPr>
        <w:t>EXAMPLE</w:t>
      </w:r>
      <w:r w:rsidRPr="002D14E3">
        <w:rPr>
          <w:rFonts w:ascii="inherit" w:eastAsia="Times New Roman" w:hAnsi="inherit" w:cs="Times New Roman"/>
          <w:sz w:val="25"/>
          <w:szCs w:val="21"/>
          <w:bdr w:val="none" w:sz="0" w:space="0" w:color="auto" w:frame="1"/>
        </w:rPr>
        <w:t>: James participates in a drug or alcohol treatment program.  His treatment program verifies that, due to his participation in the program, he is not able to work right now.</w:t>
      </w:r>
    </w:p>
    <w:p w:rsidR="002D14E3" w:rsidRPr="002D14E3" w:rsidRDefault="002D14E3" w:rsidP="002D14E3">
      <w:pPr>
        <w:numPr>
          <w:ilvl w:val="0"/>
          <w:numId w:val="4"/>
        </w:numPr>
        <w:shd w:val="clear" w:color="auto" w:fill="FFFFFF"/>
        <w:spacing w:after="0" w:line="240" w:lineRule="auto"/>
        <w:ind w:left="0"/>
        <w:textAlignment w:val="baseline"/>
        <w:rPr>
          <w:rFonts w:ascii="Arimo" w:eastAsia="Times New Roman" w:hAnsi="Arimo" w:cs="Times New Roman"/>
          <w:sz w:val="24"/>
          <w:szCs w:val="20"/>
        </w:rPr>
      </w:pPr>
      <w:r w:rsidRPr="002D14E3">
        <w:rPr>
          <w:rFonts w:ascii="inherit" w:eastAsia="Times New Roman" w:hAnsi="inherit" w:cs="Times New Roman"/>
          <w:sz w:val="25"/>
          <w:szCs w:val="21"/>
          <w:bdr w:val="none" w:sz="0" w:space="0" w:color="auto" w:frame="1"/>
        </w:rPr>
        <w:t>Are a child who is not living with a relative.</w:t>
      </w:r>
    </w:p>
    <w:p w:rsidR="002D14E3" w:rsidRPr="002D14E3" w:rsidRDefault="002D14E3" w:rsidP="002D14E3">
      <w:pPr>
        <w:shd w:val="clear" w:color="auto" w:fill="FFFFFF"/>
        <w:spacing w:after="0" w:line="240" w:lineRule="auto"/>
        <w:ind w:left="1440"/>
        <w:textAlignment w:val="baseline"/>
        <w:rPr>
          <w:rFonts w:ascii="Arimo" w:eastAsia="Times New Roman" w:hAnsi="Arimo" w:cs="Times New Roman"/>
          <w:sz w:val="24"/>
          <w:szCs w:val="20"/>
        </w:rPr>
      </w:pPr>
      <w:r w:rsidRPr="002D14E3">
        <w:rPr>
          <w:rFonts w:ascii="inherit" w:eastAsia="Times New Roman" w:hAnsi="inherit" w:cs="Times New Roman"/>
          <w:i/>
          <w:iCs/>
          <w:sz w:val="25"/>
          <w:szCs w:val="21"/>
          <w:bdr w:val="none" w:sz="0" w:space="0" w:color="auto" w:frame="1"/>
        </w:rPr>
        <w:t>EXAMPLE:</w:t>
      </w:r>
      <w:r w:rsidRPr="002D14E3">
        <w:rPr>
          <w:rFonts w:ascii="inherit" w:eastAsia="Times New Roman" w:hAnsi="inherit" w:cs="Times New Roman"/>
          <w:sz w:val="25"/>
          <w:szCs w:val="21"/>
          <w:bdr w:val="none" w:sz="0" w:space="0" w:color="auto" w:frame="1"/>
        </w:rPr>
        <w:t>  Julia, a family friend, is caring for her neighbor’s 10-year-old son Andrew while her neighbor is incarcerated.  Julia can get GA for Andrew.</w:t>
      </w:r>
    </w:p>
    <w:p w:rsidR="002D14E3" w:rsidRPr="002D14E3" w:rsidRDefault="002D14E3" w:rsidP="002D14E3">
      <w:pPr>
        <w:numPr>
          <w:ilvl w:val="0"/>
          <w:numId w:val="5"/>
        </w:numPr>
        <w:shd w:val="clear" w:color="auto" w:fill="FFFFFF"/>
        <w:spacing w:after="0" w:line="240" w:lineRule="auto"/>
        <w:ind w:left="0"/>
        <w:textAlignment w:val="baseline"/>
        <w:rPr>
          <w:rFonts w:ascii="Arimo" w:eastAsia="Times New Roman" w:hAnsi="Arimo" w:cs="Times New Roman"/>
          <w:sz w:val="24"/>
          <w:szCs w:val="20"/>
        </w:rPr>
      </w:pPr>
      <w:r w:rsidRPr="002D14E3">
        <w:rPr>
          <w:rFonts w:ascii="inherit" w:eastAsia="Times New Roman" w:hAnsi="inherit" w:cs="Times New Roman"/>
          <w:sz w:val="25"/>
          <w:szCs w:val="21"/>
          <w:bdr w:val="none" w:sz="0" w:space="0" w:color="auto" w:frame="1"/>
        </w:rPr>
        <w:t>Are caring for a person with a disability or for a child under age 13 who is not related to them.</w:t>
      </w:r>
    </w:p>
    <w:p w:rsidR="002D14E3" w:rsidRPr="002D14E3" w:rsidRDefault="002D14E3" w:rsidP="002D14E3">
      <w:pPr>
        <w:shd w:val="clear" w:color="auto" w:fill="FFFFFF"/>
        <w:spacing w:after="0" w:line="240" w:lineRule="auto"/>
        <w:ind w:left="1440"/>
        <w:textAlignment w:val="baseline"/>
        <w:rPr>
          <w:rFonts w:ascii="Arimo" w:eastAsia="Times New Roman" w:hAnsi="Arimo" w:cs="Times New Roman"/>
          <w:sz w:val="24"/>
          <w:szCs w:val="20"/>
        </w:rPr>
      </w:pPr>
      <w:r w:rsidRPr="002D14E3">
        <w:rPr>
          <w:rFonts w:ascii="inherit" w:eastAsia="Times New Roman" w:hAnsi="inherit" w:cs="Times New Roman"/>
          <w:i/>
          <w:iCs/>
          <w:sz w:val="25"/>
          <w:szCs w:val="21"/>
          <w:bdr w:val="none" w:sz="0" w:space="0" w:color="auto" w:frame="1"/>
        </w:rPr>
        <w:t>EXAMPLE:</w:t>
      </w:r>
      <w:r w:rsidRPr="002D14E3">
        <w:rPr>
          <w:rFonts w:ascii="inherit" w:eastAsia="Times New Roman" w:hAnsi="inherit" w:cs="Times New Roman"/>
          <w:sz w:val="25"/>
          <w:szCs w:val="21"/>
          <w:bdr w:val="none" w:sz="0" w:space="0" w:color="auto" w:frame="1"/>
        </w:rPr>
        <w:t>  Julia is caring for her neighbor’s 10-year-old son Andrew while her neighbor is incarcerated.  If Julia has very low income and savings, Julia can get GA.</w:t>
      </w:r>
    </w:p>
    <w:p w:rsidR="002D14E3" w:rsidRPr="002D14E3" w:rsidRDefault="002D14E3" w:rsidP="002D14E3">
      <w:pPr>
        <w:numPr>
          <w:ilvl w:val="0"/>
          <w:numId w:val="6"/>
        </w:numPr>
        <w:shd w:val="clear" w:color="auto" w:fill="FFFFFF"/>
        <w:spacing w:after="0" w:line="240" w:lineRule="auto"/>
        <w:ind w:left="0"/>
        <w:textAlignment w:val="baseline"/>
        <w:rPr>
          <w:rFonts w:ascii="Arimo" w:eastAsia="Times New Roman" w:hAnsi="Arimo" w:cs="Times New Roman"/>
          <w:sz w:val="24"/>
          <w:szCs w:val="20"/>
        </w:rPr>
      </w:pPr>
      <w:r w:rsidRPr="002D14E3">
        <w:rPr>
          <w:rFonts w:ascii="inherit" w:eastAsia="Times New Roman" w:hAnsi="inherit" w:cs="Times New Roman"/>
          <w:sz w:val="25"/>
          <w:szCs w:val="21"/>
          <w:bdr w:val="none" w:sz="0" w:space="0" w:color="auto" w:frame="1"/>
        </w:rPr>
        <w:t>Are between the ages of 18 and 21 and a full-time secondary school student who expects to graduate before age 21 (and who do not qualify for TANF).</w:t>
      </w:r>
    </w:p>
    <w:p w:rsidR="002D14E3" w:rsidRPr="002D14E3" w:rsidRDefault="002D14E3" w:rsidP="002D14E3">
      <w:pPr>
        <w:shd w:val="clear" w:color="auto" w:fill="FFFFFF"/>
        <w:spacing w:after="0" w:line="240" w:lineRule="auto"/>
        <w:textAlignment w:val="baseline"/>
        <w:rPr>
          <w:rFonts w:ascii="Arimo" w:eastAsia="Times New Roman" w:hAnsi="Arimo" w:cs="Times New Roman"/>
          <w:sz w:val="24"/>
          <w:szCs w:val="20"/>
        </w:rPr>
      </w:pPr>
    </w:p>
    <w:p w:rsidR="002D14E3" w:rsidRPr="002D14E3" w:rsidRDefault="002D14E3" w:rsidP="002D14E3">
      <w:pPr>
        <w:shd w:val="clear" w:color="auto" w:fill="FFFFFF"/>
        <w:spacing w:after="0" w:line="240" w:lineRule="auto"/>
        <w:textAlignment w:val="baseline"/>
        <w:rPr>
          <w:rFonts w:ascii="Arimo" w:eastAsia="Times New Roman" w:hAnsi="Arimo" w:cs="Times New Roman"/>
          <w:b/>
          <w:sz w:val="24"/>
          <w:szCs w:val="20"/>
        </w:rPr>
      </w:pPr>
      <w:r w:rsidRPr="002D14E3">
        <w:rPr>
          <w:rFonts w:ascii="Arimo" w:eastAsia="Times New Roman" w:hAnsi="Arimo" w:cs="Times New Roman"/>
          <w:b/>
          <w:sz w:val="30"/>
          <w:szCs w:val="20"/>
        </w:rPr>
        <w:t xml:space="preserve">INCOME LIMIT – </w:t>
      </w:r>
      <w:r>
        <w:rPr>
          <w:rFonts w:ascii="Arimo" w:eastAsia="Times New Roman" w:hAnsi="Arimo" w:cs="Times New Roman"/>
          <w:b/>
          <w:sz w:val="30"/>
          <w:szCs w:val="20"/>
        </w:rPr>
        <w:t>$</w:t>
      </w:r>
      <w:r w:rsidRPr="002D14E3">
        <w:rPr>
          <w:rFonts w:ascii="Arimo" w:eastAsia="Times New Roman" w:hAnsi="Arimo" w:cs="Times New Roman"/>
          <w:b/>
          <w:sz w:val="30"/>
          <w:szCs w:val="20"/>
        </w:rPr>
        <w:t>205 OR LESS IN INCOME OR IN COUNTABLE ASSETS</w:t>
      </w:r>
    </w:p>
    <w:p w:rsidR="002D14E3" w:rsidRPr="002D14E3" w:rsidRDefault="002D14E3" w:rsidP="002D14E3">
      <w:pPr>
        <w:shd w:val="clear" w:color="auto" w:fill="FFFFFF"/>
        <w:spacing w:after="0" w:line="240" w:lineRule="auto"/>
        <w:textAlignment w:val="baseline"/>
        <w:outlineLvl w:val="1"/>
        <w:rPr>
          <w:rFonts w:ascii="inherit" w:eastAsia="Times New Roman" w:hAnsi="inherit" w:cs="Times New Roman"/>
          <w:b/>
          <w:bCs/>
          <w:sz w:val="37"/>
          <w:szCs w:val="33"/>
          <w:bdr w:val="none" w:sz="0" w:space="0" w:color="auto" w:frame="1"/>
        </w:rPr>
      </w:pPr>
    </w:p>
    <w:p w:rsidR="002D14E3" w:rsidRPr="002D14E3" w:rsidRDefault="002D14E3" w:rsidP="002D14E3">
      <w:pPr>
        <w:shd w:val="clear" w:color="auto" w:fill="FFFFFF"/>
        <w:spacing w:after="0" w:line="240" w:lineRule="auto"/>
        <w:textAlignment w:val="baseline"/>
        <w:outlineLvl w:val="1"/>
        <w:rPr>
          <w:rFonts w:ascii="Arimo" w:eastAsia="Times New Roman" w:hAnsi="Arimo" w:cs="Times New Roman"/>
          <w:sz w:val="37"/>
          <w:szCs w:val="33"/>
        </w:rPr>
      </w:pPr>
      <w:r w:rsidRPr="002D14E3">
        <w:rPr>
          <w:rFonts w:ascii="inherit" w:eastAsia="Times New Roman" w:hAnsi="inherit" w:cs="Times New Roman"/>
          <w:b/>
          <w:bCs/>
          <w:sz w:val="37"/>
          <w:szCs w:val="33"/>
          <w:bdr w:val="none" w:sz="0" w:space="0" w:color="auto" w:frame="1"/>
        </w:rPr>
        <w:t>HOW TO APPLY FOR GENERAL ASSISTANCE</w:t>
      </w:r>
    </w:p>
    <w:p w:rsidR="002D14E3" w:rsidRPr="00EB67E3" w:rsidRDefault="00EB67E3" w:rsidP="00EB67E3">
      <w:pPr>
        <w:pStyle w:val="ListParagraph"/>
        <w:numPr>
          <w:ilvl w:val="1"/>
          <w:numId w:val="5"/>
        </w:numPr>
        <w:shd w:val="clear" w:color="auto" w:fill="FFFFFF"/>
        <w:spacing w:after="0" w:line="240" w:lineRule="auto"/>
        <w:textAlignment w:val="baseline"/>
        <w:outlineLvl w:val="2"/>
        <w:rPr>
          <w:rFonts w:ascii="Arimo" w:eastAsia="Times New Roman" w:hAnsi="Arimo" w:cs="Times New Roman"/>
          <w:sz w:val="34"/>
          <w:szCs w:val="30"/>
        </w:rPr>
      </w:pPr>
      <w:r w:rsidRPr="00EB67E3">
        <w:rPr>
          <w:rFonts w:ascii="inherit" w:eastAsia="Times New Roman" w:hAnsi="inherit" w:cs="Times New Roman"/>
          <w:b/>
          <w:bCs/>
          <w:sz w:val="25"/>
          <w:szCs w:val="21"/>
          <w:bdr w:val="none" w:sz="0" w:space="0" w:color="auto" w:frame="1"/>
        </w:rPr>
        <w:t xml:space="preserve">Online – </w:t>
      </w:r>
      <w:hyperlink r:id="rId8" w:history="1">
        <w:r w:rsidRPr="00EB67E3">
          <w:rPr>
            <w:rStyle w:val="Hyperlink"/>
            <w:rFonts w:ascii="inherit" w:eastAsia="Times New Roman" w:hAnsi="inherit" w:cs="Times New Roman"/>
            <w:b/>
            <w:bCs/>
            <w:sz w:val="25"/>
            <w:szCs w:val="21"/>
            <w:bdr w:val="none" w:sz="0" w:space="0" w:color="auto" w:frame="1"/>
          </w:rPr>
          <w:t>www.compass.state.pa.us</w:t>
        </w:r>
      </w:hyperlink>
    </w:p>
    <w:p w:rsidR="002D14E3" w:rsidRPr="00EB67E3" w:rsidRDefault="00EB67E3" w:rsidP="00EB67E3">
      <w:pPr>
        <w:pStyle w:val="ListParagraph"/>
        <w:numPr>
          <w:ilvl w:val="1"/>
          <w:numId w:val="5"/>
        </w:numPr>
        <w:shd w:val="clear" w:color="auto" w:fill="FFFFFF"/>
        <w:spacing w:after="0" w:line="240" w:lineRule="auto"/>
        <w:textAlignment w:val="baseline"/>
        <w:rPr>
          <w:rFonts w:ascii="Arimo" w:eastAsia="Times New Roman" w:hAnsi="Arimo" w:cs="Times New Roman"/>
          <w:sz w:val="24"/>
          <w:szCs w:val="20"/>
        </w:rPr>
      </w:pPr>
      <w:r>
        <w:rPr>
          <w:rFonts w:ascii="inherit" w:eastAsia="Times New Roman" w:hAnsi="inherit" w:cs="Times New Roman"/>
          <w:sz w:val="25"/>
          <w:szCs w:val="21"/>
          <w:bdr w:val="none" w:sz="0" w:space="0" w:color="auto" w:frame="1"/>
        </w:rPr>
        <w:t>S</w:t>
      </w:r>
      <w:r w:rsidR="002D14E3" w:rsidRPr="00EB67E3">
        <w:rPr>
          <w:rFonts w:ascii="inherit" w:eastAsia="Times New Roman" w:hAnsi="inherit" w:cs="Times New Roman"/>
          <w:sz w:val="25"/>
          <w:szCs w:val="21"/>
          <w:bdr w:val="none" w:sz="0" w:space="0" w:color="auto" w:frame="1"/>
        </w:rPr>
        <w:t>ubmit an application by mail or in person to their nearest County Assistance Office.  A list of County Assistance Offices across Pennsylvania can be found by clicking </w:t>
      </w:r>
      <w:hyperlink r:id="rId9" w:tgtFrame="_blank" w:history="1">
        <w:r w:rsidR="002D14E3" w:rsidRPr="00EB67E3">
          <w:rPr>
            <w:rFonts w:ascii="inherit" w:eastAsia="Times New Roman" w:hAnsi="inherit" w:cs="Times New Roman"/>
            <w:b/>
            <w:bCs/>
            <w:color w:val="4F81BD" w:themeColor="accent1"/>
            <w:sz w:val="25"/>
            <w:szCs w:val="21"/>
            <w:bdr w:val="none" w:sz="0" w:space="0" w:color="auto" w:frame="1"/>
          </w:rPr>
          <w:t>here</w:t>
        </w:r>
      </w:hyperlink>
      <w:r w:rsidR="002D14E3" w:rsidRPr="00EB67E3">
        <w:rPr>
          <w:rFonts w:ascii="inherit" w:eastAsia="Times New Roman" w:hAnsi="inherit" w:cs="Times New Roman"/>
          <w:color w:val="4F81BD" w:themeColor="accent1"/>
          <w:sz w:val="25"/>
          <w:szCs w:val="21"/>
          <w:bdr w:val="none" w:sz="0" w:space="0" w:color="auto" w:frame="1"/>
        </w:rPr>
        <w:t>.</w:t>
      </w:r>
    </w:p>
    <w:p w:rsidR="0091182A" w:rsidRDefault="0091182A"/>
    <w:sectPr w:rsidR="00911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m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08E5"/>
    <w:multiLevelType w:val="multilevel"/>
    <w:tmpl w:val="DD220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A1655C"/>
    <w:multiLevelType w:val="multilevel"/>
    <w:tmpl w:val="7F7C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A28C4"/>
    <w:multiLevelType w:val="multilevel"/>
    <w:tmpl w:val="246CA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0D0A5C"/>
    <w:multiLevelType w:val="multilevel"/>
    <w:tmpl w:val="5326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8E0BDF"/>
    <w:multiLevelType w:val="multilevel"/>
    <w:tmpl w:val="488EF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567DC5"/>
    <w:multiLevelType w:val="multilevel"/>
    <w:tmpl w:val="71040F66"/>
    <w:lvl w:ilvl="0">
      <w:start w:val="1"/>
      <w:numFmt w:val="decimal"/>
      <w:lvlText w:val="%1."/>
      <w:lvlJc w:val="left"/>
      <w:pPr>
        <w:tabs>
          <w:tab w:val="num" w:pos="720"/>
        </w:tabs>
        <w:ind w:left="720" w:hanging="360"/>
      </w:pPr>
    </w:lvl>
    <w:lvl w:ilvl="1">
      <w:numFmt w:val="bullet"/>
      <w:lvlText w:val="-"/>
      <w:lvlJc w:val="left"/>
      <w:pPr>
        <w:ind w:left="1440" w:hanging="360"/>
      </w:pPr>
      <w:rPr>
        <w:rFonts w:ascii="inherit" w:eastAsia="Times New Roman" w:hAnsi="inherit" w:cs="Times New Roman" w:hint="default"/>
        <w:sz w:val="25"/>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num>
  <w:num w:numId="3">
    <w:abstractNumId w:val="4"/>
    <w:lvlOverride w:ilvl="0">
      <w:startOverride w:val="3"/>
    </w:lvlOverride>
  </w:num>
  <w:num w:numId="4">
    <w:abstractNumId w:val="2"/>
    <w:lvlOverride w:ilvl="0">
      <w:startOverride w:val="4"/>
    </w:lvlOverride>
  </w:num>
  <w:num w:numId="5">
    <w:abstractNumId w:val="5"/>
    <w:lvlOverride w:ilvl="0">
      <w:startOverride w:val="5"/>
    </w:lvlOverride>
  </w:num>
  <w:num w:numId="6">
    <w:abstractNumId w:val="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E3"/>
    <w:rsid w:val="000F5770"/>
    <w:rsid w:val="002D14E3"/>
    <w:rsid w:val="006F6949"/>
    <w:rsid w:val="0091182A"/>
    <w:rsid w:val="00AD19FF"/>
    <w:rsid w:val="00EB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FE23BC-DFC7-4119-869F-4F5BC831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D14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14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14E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14E3"/>
    <w:rPr>
      <w:rFonts w:ascii="Times New Roman" w:eastAsia="Times New Roman" w:hAnsi="Times New Roman" w:cs="Times New Roman"/>
      <w:b/>
      <w:bCs/>
      <w:sz w:val="27"/>
      <w:szCs w:val="27"/>
    </w:rPr>
  </w:style>
  <w:style w:type="character" w:styleId="Strong">
    <w:name w:val="Strong"/>
    <w:basedOn w:val="DefaultParagraphFont"/>
    <w:uiPriority w:val="22"/>
    <w:qFormat/>
    <w:rsid w:val="002D14E3"/>
    <w:rPr>
      <w:b/>
      <w:bCs/>
    </w:rPr>
  </w:style>
  <w:style w:type="paragraph" w:styleId="NormalWeb">
    <w:name w:val="Normal (Web)"/>
    <w:basedOn w:val="Normal"/>
    <w:uiPriority w:val="99"/>
    <w:semiHidden/>
    <w:unhideWhenUsed/>
    <w:rsid w:val="002D14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14E3"/>
    <w:rPr>
      <w:color w:val="0000FF"/>
      <w:u w:val="single"/>
    </w:rPr>
  </w:style>
  <w:style w:type="character" w:styleId="Emphasis">
    <w:name w:val="Emphasis"/>
    <w:basedOn w:val="DefaultParagraphFont"/>
    <w:uiPriority w:val="20"/>
    <w:qFormat/>
    <w:rsid w:val="002D14E3"/>
    <w:rPr>
      <w:i/>
      <w:iCs/>
    </w:rPr>
  </w:style>
  <w:style w:type="paragraph" w:styleId="ListParagraph">
    <w:name w:val="List Paragraph"/>
    <w:basedOn w:val="Normal"/>
    <w:uiPriority w:val="34"/>
    <w:qFormat/>
    <w:rsid w:val="00EB6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2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ss.state.pa.us" TargetMode="External"/><Relationship Id="rId3" Type="http://schemas.openxmlformats.org/officeDocument/2006/relationships/settings" Target="settings.xml"/><Relationship Id="rId7" Type="http://schemas.openxmlformats.org/officeDocument/2006/relationships/hyperlink" Target="https://clsphila.org/sites/default/files/issues/GA/PA%201672%20D%26A%20treatment%20form%20%283-97%2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vices.dpw.state.pa.us/oimpolicymanuals/ma/PA_1663_(SG)_(2-10).pdf" TargetMode="External"/><Relationship Id="rId11" Type="http://schemas.openxmlformats.org/officeDocument/2006/relationships/theme" Target="theme/theme1.xml"/><Relationship Id="rId5" Type="http://schemas.openxmlformats.org/officeDocument/2006/relationships/hyperlink" Target="https://clsphila.org/G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hs.pa.gov/citizens/findfacilsandlocs/countyassistanceofficecontactinformatio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Tenet HealthCare</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Brabson, Theresa</dc:creator>
  <cp:lastModifiedBy>Taylor, Daniel-SCH</cp:lastModifiedBy>
  <cp:revision>2</cp:revision>
  <cp:lastPrinted>2018-08-29T17:42:00Z</cp:lastPrinted>
  <dcterms:created xsi:type="dcterms:W3CDTF">2018-09-06T17:08:00Z</dcterms:created>
  <dcterms:modified xsi:type="dcterms:W3CDTF">2018-09-06T17:08:00Z</dcterms:modified>
</cp:coreProperties>
</file>