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C1" w:rsidRDefault="001A35C1" w:rsidP="005E7B7F">
      <w:pPr>
        <w:pBdr>
          <w:bottom w:val="single" w:sz="6" w:space="1" w:color="auto"/>
        </w:pBd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Screening for Lead Poisoning</w:t>
      </w:r>
    </w:p>
    <w:p w:rsidR="001A35C1" w:rsidRPr="00AF604B" w:rsidRDefault="001A35C1" w:rsidP="005E7B7F">
      <w:pPr>
        <w:rPr>
          <w:b/>
          <w:sz w:val="16"/>
          <w:szCs w:val="16"/>
        </w:rPr>
      </w:pPr>
    </w:p>
    <w:p w:rsidR="001E356D" w:rsidRDefault="005E7B7F" w:rsidP="005E7B7F">
      <w:pPr>
        <w:rPr>
          <w:b/>
          <w:sz w:val="28"/>
          <w:szCs w:val="28"/>
        </w:rPr>
      </w:pPr>
      <w:r w:rsidRPr="001A35C1">
        <w:rPr>
          <w:b/>
          <w:sz w:val="28"/>
          <w:szCs w:val="28"/>
        </w:rPr>
        <w:t>Did you know? In Philadelphia, 4.2% of children &lt;6 years old have an elevated blood level. This is higher than in Flint</w:t>
      </w:r>
      <w:r w:rsidR="00037227">
        <w:rPr>
          <w:b/>
          <w:sz w:val="28"/>
          <w:szCs w:val="28"/>
        </w:rPr>
        <w:t>,</w:t>
      </w:r>
      <w:r w:rsidRPr="001A35C1">
        <w:rPr>
          <w:b/>
          <w:sz w:val="28"/>
          <w:szCs w:val="28"/>
        </w:rPr>
        <w:t xml:space="preserve"> Michigan!</w:t>
      </w:r>
    </w:p>
    <w:p w:rsidR="00CB7074" w:rsidRPr="00CB7074" w:rsidRDefault="00CB7074" w:rsidP="005E7B7F">
      <w:pPr>
        <w:rPr>
          <w:b/>
          <w:sz w:val="18"/>
          <w:szCs w:val="18"/>
        </w:rPr>
      </w:pPr>
    </w:p>
    <w:p w:rsidR="00CB7074" w:rsidRPr="00211638" w:rsidRDefault="00CB7074" w:rsidP="00CB70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1638">
        <w:rPr>
          <w:sz w:val="28"/>
          <w:szCs w:val="28"/>
        </w:rPr>
        <w:t>All of our patients should have 2 lead levels obtained by 24 months.</w:t>
      </w:r>
    </w:p>
    <w:p w:rsidR="00CB7074" w:rsidRPr="00211638" w:rsidRDefault="00CB7074" w:rsidP="00CB70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1638">
        <w:rPr>
          <w:sz w:val="28"/>
          <w:szCs w:val="28"/>
        </w:rPr>
        <w:t>Screen for lead levels at 9-12 months and again at 24 months.</w:t>
      </w:r>
    </w:p>
    <w:p w:rsidR="00CB7074" w:rsidRPr="00211638" w:rsidRDefault="00CB7074" w:rsidP="00CB70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1638">
        <w:rPr>
          <w:sz w:val="28"/>
          <w:szCs w:val="28"/>
        </w:rPr>
        <w:t>Check to see if your patient has had their level drawn at Well-child and Sick Clinic visits. If they haven’t, order it!</w:t>
      </w:r>
    </w:p>
    <w:p w:rsidR="00CB7074" w:rsidRPr="00211638" w:rsidRDefault="00CB7074" w:rsidP="00CB70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1638">
        <w:rPr>
          <w:sz w:val="28"/>
          <w:szCs w:val="28"/>
        </w:rPr>
        <w:t>Give them the laminated information card with the picture below to bring to the lab on the 2</w:t>
      </w:r>
      <w:r w:rsidRPr="00211638">
        <w:rPr>
          <w:sz w:val="28"/>
          <w:szCs w:val="28"/>
          <w:vertAlign w:val="superscript"/>
        </w:rPr>
        <w:t>nd</w:t>
      </w:r>
      <w:r w:rsidRPr="00211638">
        <w:rPr>
          <w:sz w:val="28"/>
          <w:szCs w:val="28"/>
        </w:rPr>
        <w:t xml:space="preserve"> floor in the CUC. </w:t>
      </w:r>
    </w:p>
    <w:p w:rsidR="00CB7074" w:rsidRPr="0001359D" w:rsidRDefault="00CB7074" w:rsidP="005E7B7F">
      <w:pPr>
        <w:rPr>
          <w:b/>
          <w:sz w:val="16"/>
          <w:szCs w:val="16"/>
        </w:rPr>
      </w:pPr>
    </w:p>
    <w:p w:rsidR="00211638" w:rsidRDefault="00211638" w:rsidP="005E7B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to say to our families about lead screening: </w:t>
      </w:r>
    </w:p>
    <w:p w:rsidR="001A35C1" w:rsidRPr="00AF604B" w:rsidRDefault="001A35C1" w:rsidP="005E7B7F">
      <w:pPr>
        <w:rPr>
          <w:sz w:val="16"/>
          <w:szCs w:val="16"/>
        </w:rPr>
      </w:pPr>
    </w:p>
    <w:p w:rsidR="00211638" w:rsidRDefault="00211638" w:rsidP="005E7B7F">
      <w:pPr>
        <w:pStyle w:val="ListParagraph"/>
        <w:numPr>
          <w:ilvl w:val="0"/>
          <w:numId w:val="3"/>
        </w:numPr>
      </w:pPr>
      <w:r>
        <w:t xml:space="preserve">Lead poisoning can cause serious harm to your child’s health. </w:t>
      </w:r>
      <w:r w:rsidR="00FE1E50">
        <w:t>Even a small amount of l</w:t>
      </w:r>
      <w:r>
        <w:t xml:space="preserve">ead in a child hurts the brain and can slow down growth and development. </w:t>
      </w:r>
      <w:r w:rsidR="00FE1E50">
        <w:t xml:space="preserve">It can cause behavioral problems and make it hard for your child to learn. </w:t>
      </w:r>
    </w:p>
    <w:p w:rsidR="00FE1E50" w:rsidRDefault="003F065A" w:rsidP="005E7B7F">
      <w:pPr>
        <w:pStyle w:val="ListParagraph"/>
        <w:numPr>
          <w:ilvl w:val="0"/>
          <w:numId w:val="3"/>
        </w:numPr>
      </w:pPr>
      <w:r w:rsidRPr="00D80139">
        <w:t>Most children with</w:t>
      </w:r>
      <w:r w:rsidR="00FE1E50">
        <w:t xml:space="preserve"> lead poisoning</w:t>
      </w:r>
      <w:r w:rsidRPr="00D80139">
        <w:t xml:space="preserve"> </w:t>
      </w:r>
      <w:r w:rsidR="00211638">
        <w:t>will not look or act sick. The only way to know if your child ha</w:t>
      </w:r>
      <w:r w:rsidR="00FE1E50">
        <w:t>s lead poisoning is with a lead test. A small amount of blood is taken from your child’s finger or arm. The test will find out how much lead is in the body.</w:t>
      </w:r>
    </w:p>
    <w:p w:rsidR="00FE1E50" w:rsidRDefault="00FE1E50" w:rsidP="00AF604B">
      <w:pPr>
        <w:pStyle w:val="ListParagraph"/>
        <w:numPr>
          <w:ilvl w:val="0"/>
          <w:numId w:val="3"/>
        </w:numPr>
      </w:pPr>
      <w:r>
        <w:t xml:space="preserve">Older homes built before 1978 often have lead paint. When the old paint cracks and peals, it makes </w:t>
      </w:r>
      <w:r w:rsidR="00AF604B">
        <w:t xml:space="preserve">lead </w:t>
      </w:r>
      <w:r>
        <w:t>dust</w:t>
      </w:r>
      <w:r w:rsidR="00AF604B">
        <w:t>. Most children get lead poisoning from swallowing and breathing in lead dust that gets onto their hands and toys.</w:t>
      </w:r>
    </w:p>
    <w:p w:rsidR="004B3472" w:rsidRDefault="00AF604B" w:rsidP="00211638">
      <w:pPr>
        <w:pStyle w:val="ListParagraph"/>
        <w:numPr>
          <w:ilvl w:val="0"/>
          <w:numId w:val="3"/>
        </w:numPr>
      </w:pPr>
      <w:r>
        <w:t>Children between 9 months and 2 years old are at highest risk for lead poisoning because they are curious and like to put things in their mouths. That’s why your child should have 2 lead tests done by the time he or she is 2 years old.</w:t>
      </w:r>
    </w:p>
    <w:p w:rsidR="0001359D" w:rsidRPr="0001359D" w:rsidRDefault="0001359D" w:rsidP="0001359D">
      <w:pPr>
        <w:pStyle w:val="ListParagraph"/>
      </w:pPr>
    </w:p>
    <w:p w:rsidR="001A35C1" w:rsidRDefault="00D80139" w:rsidP="0001359D">
      <w:pPr>
        <w:pStyle w:val="ListParagraph"/>
        <w:jc w:val="center"/>
        <w:rPr>
          <w:b/>
          <w:sz w:val="28"/>
          <w:szCs w:val="28"/>
        </w:rPr>
      </w:pPr>
      <w:r w:rsidRPr="00D01A08">
        <w:rPr>
          <w:noProof/>
          <w:sz w:val="28"/>
          <w:szCs w:val="28"/>
        </w:rPr>
        <w:drawing>
          <wp:inline distT="0" distB="0" distL="0" distR="0" wp14:anchorId="5DA51AE4" wp14:editId="22057206">
            <wp:extent cx="3063431" cy="2425148"/>
            <wp:effectExtent l="0" t="0" r="0" b="635"/>
            <wp:docPr id="1" name="Picture 1" descr="C:\Users\Rina\Downloads\LEAD TES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a\Downloads\LEAD TEST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43" b="44776"/>
                    <a:stretch/>
                  </pic:blipFill>
                  <pic:spPr bwMode="auto">
                    <a:xfrm>
                      <a:off x="0" y="0"/>
                      <a:ext cx="3080407" cy="243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359D" w:rsidRPr="0001359D" w:rsidRDefault="0001359D" w:rsidP="0001359D">
      <w:pPr>
        <w:pStyle w:val="ListParagraph"/>
        <w:jc w:val="center"/>
        <w:rPr>
          <w:b/>
          <w:sz w:val="28"/>
          <w:szCs w:val="28"/>
        </w:rPr>
      </w:pPr>
    </w:p>
    <w:p w:rsidR="001A35C1" w:rsidRDefault="00E26619" w:rsidP="005E7B7F">
      <w:r>
        <w:t>Other helpful resources on what to do about an elevated lead level and anticipatory guidance for families:</w:t>
      </w:r>
    </w:p>
    <w:p w:rsidR="00E26619" w:rsidRDefault="00E26619" w:rsidP="00E26619">
      <w:pPr>
        <w:pStyle w:val="ListParagraph"/>
        <w:numPr>
          <w:ilvl w:val="0"/>
          <w:numId w:val="2"/>
        </w:numPr>
      </w:pPr>
      <w:hyperlink r:id="rId8" w:history="1">
        <w:r w:rsidRPr="000803CD">
          <w:rPr>
            <w:rStyle w:val="Hyperlink"/>
          </w:rPr>
          <w:t>https://www.cdc.gov/nceh/lead/acclpp/actions_blls.html</w:t>
        </w:r>
      </w:hyperlink>
    </w:p>
    <w:p w:rsidR="00E26619" w:rsidRDefault="001B4035" w:rsidP="00E26619">
      <w:pPr>
        <w:pStyle w:val="ListParagraph"/>
        <w:numPr>
          <w:ilvl w:val="0"/>
          <w:numId w:val="2"/>
        </w:numPr>
      </w:pPr>
      <w:hyperlink r:id="rId9" w:history="1">
        <w:r w:rsidR="00E26619" w:rsidRPr="000803CD">
          <w:rPr>
            <w:rStyle w:val="Hyperlink"/>
          </w:rPr>
          <w:t>http://box5646.temp.domains/~genpedsc/wp-content/uploads/2018/07/ReducingLeadDoorEng.pdf</w:t>
        </w:r>
      </w:hyperlink>
    </w:p>
    <w:p w:rsidR="00AF604B" w:rsidRDefault="001B4035" w:rsidP="005E7B7F">
      <w:pPr>
        <w:pStyle w:val="ListParagraph"/>
        <w:numPr>
          <w:ilvl w:val="0"/>
          <w:numId w:val="2"/>
        </w:numPr>
      </w:pPr>
      <w:hyperlink r:id="rId10" w:history="1">
        <w:r w:rsidR="00E26619" w:rsidRPr="000803CD">
          <w:rPr>
            <w:rStyle w:val="Hyperlink"/>
          </w:rPr>
          <w:t>https://www.cdc.gov/nceh/lead/tools/leadglossary_508.pdf</w:t>
        </w:r>
      </w:hyperlink>
    </w:p>
    <w:sectPr w:rsidR="00AF604B" w:rsidSect="00E2661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035" w:rsidRDefault="001B4035" w:rsidP="0001359D">
      <w:r>
        <w:separator/>
      </w:r>
    </w:p>
  </w:endnote>
  <w:endnote w:type="continuationSeparator" w:id="0">
    <w:p w:rsidR="001B4035" w:rsidRDefault="001B4035" w:rsidP="000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59D" w:rsidRDefault="0001359D" w:rsidP="0001359D">
    <w:pPr>
      <w:pStyle w:val="Footer"/>
      <w:tabs>
        <w:tab w:val="clear" w:pos="4680"/>
        <w:tab w:val="clear" w:pos="9360"/>
        <w:tab w:val="right" w:pos="10800"/>
      </w:tabs>
    </w:pPr>
    <w:r>
      <w:t>Rina Desai PGY3</w:t>
    </w:r>
    <w:r>
      <w:tab/>
      <w:t>Nicola Brodie M.D.</w:t>
    </w:r>
  </w:p>
  <w:p w:rsidR="0001359D" w:rsidRDefault="0001359D" w:rsidP="0001359D">
    <w:pPr>
      <w:pStyle w:val="Footer"/>
      <w:tabs>
        <w:tab w:val="clear" w:pos="4680"/>
        <w:tab w:val="clear" w:pos="9360"/>
        <w:tab w:val="right" w:pos="10800"/>
      </w:tabs>
    </w:pPr>
    <w:r>
      <w:t>Michelle Bao PGY2</w:t>
    </w:r>
    <w:r>
      <w:tab/>
      <w:t>Dan Taylor D.O.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035" w:rsidRDefault="001B4035" w:rsidP="0001359D">
      <w:r>
        <w:separator/>
      </w:r>
    </w:p>
  </w:footnote>
  <w:footnote w:type="continuationSeparator" w:id="0">
    <w:p w:rsidR="001B4035" w:rsidRDefault="001B4035" w:rsidP="000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D6316"/>
    <w:multiLevelType w:val="hybridMultilevel"/>
    <w:tmpl w:val="0DB4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2272D"/>
    <w:multiLevelType w:val="hybridMultilevel"/>
    <w:tmpl w:val="BC882454"/>
    <w:lvl w:ilvl="0" w:tplc="23BADA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74094"/>
    <w:multiLevelType w:val="hybridMultilevel"/>
    <w:tmpl w:val="3092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7F"/>
    <w:rsid w:val="0001359D"/>
    <w:rsid w:val="00037227"/>
    <w:rsid w:val="0018067C"/>
    <w:rsid w:val="001A35C1"/>
    <w:rsid w:val="001B4035"/>
    <w:rsid w:val="00211638"/>
    <w:rsid w:val="003D2B05"/>
    <w:rsid w:val="003F065A"/>
    <w:rsid w:val="00462CE7"/>
    <w:rsid w:val="00486743"/>
    <w:rsid w:val="004B3472"/>
    <w:rsid w:val="005B204A"/>
    <w:rsid w:val="005E7B7F"/>
    <w:rsid w:val="009324FE"/>
    <w:rsid w:val="009468E8"/>
    <w:rsid w:val="00A4653F"/>
    <w:rsid w:val="00A94C9F"/>
    <w:rsid w:val="00AB217E"/>
    <w:rsid w:val="00AF0CB6"/>
    <w:rsid w:val="00AF604B"/>
    <w:rsid w:val="00CB7074"/>
    <w:rsid w:val="00D32575"/>
    <w:rsid w:val="00D80139"/>
    <w:rsid w:val="00DF1F17"/>
    <w:rsid w:val="00E26619"/>
    <w:rsid w:val="00F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BE7F0-16D5-0E41-AC66-EC6FB950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B7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7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B21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6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6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661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59D"/>
  </w:style>
  <w:style w:type="paragraph" w:styleId="Footer">
    <w:name w:val="footer"/>
    <w:basedOn w:val="Normal"/>
    <w:link w:val="FooterChar"/>
    <w:uiPriority w:val="99"/>
    <w:unhideWhenUsed/>
    <w:rsid w:val="000135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nceh/lead/acclpp/actions_bll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dc.gov/nceh/lead/tools/leadglossary_50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x5646.temp.domains/~genpedsc/wp-content/uploads/2018/07/ReducingLeadDoorE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James Rongkang</dc:creator>
  <cp:keywords/>
  <dc:description/>
  <cp:lastModifiedBy>Daniel Taylor</cp:lastModifiedBy>
  <cp:revision>2</cp:revision>
  <dcterms:created xsi:type="dcterms:W3CDTF">2019-06-30T19:06:00Z</dcterms:created>
  <dcterms:modified xsi:type="dcterms:W3CDTF">2019-06-30T19:06:00Z</dcterms:modified>
</cp:coreProperties>
</file>